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64" w:rsidRPr="003F7B15" w:rsidRDefault="00EF1F35" w:rsidP="00EF1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C2E83" w:rsidRPr="003F7B15" w:rsidRDefault="000C2E83" w:rsidP="00EF1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15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по содержанию контейнерных площадок на территории </w:t>
      </w:r>
      <w:proofErr w:type="spellStart"/>
      <w:r w:rsidRPr="003F7B15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3F7B15">
        <w:rPr>
          <w:rFonts w:ascii="Times New Roman" w:hAnsi="Times New Roman" w:cs="Times New Roman"/>
          <w:b/>
          <w:sz w:val="28"/>
          <w:szCs w:val="28"/>
        </w:rPr>
        <w:t>-Городецкого округа</w:t>
      </w:r>
    </w:p>
    <w:p w:rsidR="00D41A64" w:rsidRPr="003F7B15" w:rsidRDefault="00D41A64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A64" w:rsidRPr="003F7B15" w:rsidRDefault="000C2E83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представляю Вам отчет </w:t>
      </w:r>
      <w:r w:rsidR="004D0625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</w:t>
      </w:r>
      <w:r w:rsidR="005B67FA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содержания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накопления ТКО </w:t>
      </w:r>
      <w:r w:rsidR="005B67FA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обслуживанию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контейнерных площадок</w:t>
      </w:r>
      <w:r w:rsidR="004D0625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транспортировке отходов</w:t>
      </w:r>
      <w:r w:rsidR="001F0D5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E83" w:rsidRPr="003F7B15" w:rsidRDefault="000C2E83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контракт №114 от 09.01.2025</w:t>
      </w:r>
      <w:r w:rsidR="005B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FA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01.01.2025г- 3</w:t>
      </w:r>
      <w:r w:rsidR="001F0D5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.08.2025г.</w:t>
      </w:r>
    </w:p>
    <w:p w:rsidR="00D41A64" w:rsidRPr="003F7B15" w:rsidRDefault="001F0D5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контракта: 1000 000,00 </w:t>
      </w:r>
      <w:proofErr w:type="spell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24" w:rsidRPr="003F7B15" w:rsidRDefault="00395631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к</w:t>
      </w:r>
      <w:r w:rsidR="00BA6724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</w:t>
      </w:r>
      <w:r w:rsidR="005B67FA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для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406</w:t>
      </w:r>
      <w:r w:rsidR="001A09E1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шт (разной вместимости)</w:t>
      </w:r>
    </w:p>
    <w:p w:rsidR="00395631" w:rsidRPr="003F7B15" w:rsidRDefault="00395631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контейнеров :790 </w:t>
      </w:r>
      <w:proofErr w:type="spell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625" w:rsidRPr="003F7B15" w:rsidRDefault="001A09E1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</w:t>
      </w:r>
      <w:r w:rsidR="005B67FA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лиц: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контейнерных площадок, 148 контейнеров.</w:t>
      </w:r>
    </w:p>
    <w:p w:rsidR="000037FB" w:rsidRPr="003F7B15" w:rsidRDefault="000037F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мусора – отдельная коммунальная услуга, включающая сбор, перевозку и утилизацию мусорных накоплений в строгом соответствии с действующими экологическими стандартами. Порядок транспортировки твердых коммунальных отходов регулируется на законодательном уровне, в частности </w:t>
      </w:r>
      <w:hyperlink r:id="rId4" w:history="1">
        <w:r w:rsidRPr="003F7B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№89</w:t>
        </w:r>
      </w:hyperlink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другими нормативно-правовыми актами.</w:t>
      </w:r>
    </w:p>
    <w:p w:rsidR="000037FB" w:rsidRPr="003F7B15" w:rsidRDefault="000037FB" w:rsidP="003F7B15">
      <w:pPr>
        <w:pStyle w:val="a4"/>
        <w:jc w:val="both"/>
        <w:rPr>
          <w:sz w:val="28"/>
          <w:szCs w:val="28"/>
        </w:rPr>
      </w:pPr>
      <w:r w:rsidRPr="003F7B15">
        <w:rPr>
          <w:sz w:val="28"/>
          <w:szCs w:val="28"/>
        </w:rPr>
        <w:t>Традиционный метод сбора и хранения мусорных накоплений. На территории района обустраивается специальная площадка, которая должна соответствовать определенным требованиям – иметь твердое основание (асфальт или бетон), надежное ограждение с 3-х сторон и удобный подъезд для спецтранспорта. Такая площадка, как правило, рассчитана на несколько стандартных контейнеров, вместимостью в 0.8 м3. Точное количество баков определяет местная администрация, в зависимости от количества жильцов конкретного района. Согласно СанПиНу, минимальное расстояние от контейнерной площадки к жилым домам или зданиям общественного пользования должно быть 20 метров. Если в частном секторе применяется раздельный сбор ТКО до такая дистанция может быть сокращена до 8 метров.</w:t>
      </w:r>
    </w:p>
    <w:tbl>
      <w:tblPr>
        <w:tblW w:w="93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0"/>
        <w:gridCol w:w="66"/>
        <w:gridCol w:w="8944"/>
      </w:tblGrid>
      <w:tr w:rsidR="000037FB" w:rsidRPr="003F7B15" w:rsidTr="002028D1">
        <w:trPr>
          <w:tblCellSpacing w:w="15" w:type="dxa"/>
        </w:trPr>
        <w:tc>
          <w:tcPr>
            <w:tcW w:w="0" w:type="auto"/>
            <w:vAlign w:val="center"/>
          </w:tcPr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</w:tcPr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7FB" w:rsidRPr="003F7B15" w:rsidRDefault="000037FB" w:rsidP="00202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Полигон ТБО с. </w:t>
            </w:r>
            <w:proofErr w:type="spellStart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Кичменгский</w:t>
            </w:r>
            <w:proofErr w:type="spellEnd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Городок расположен по адресу:</w:t>
            </w:r>
          </w:p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Вологодская обл., </w:t>
            </w:r>
            <w:proofErr w:type="spellStart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-Городецкий р-н, примерно в 1050 метрах по направлению на северо-восток от населенного пункта д. Красавино-2, № 4Г005-00113-29/00797613</w:t>
            </w:r>
          </w:p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вместимость полигона: </w:t>
            </w:r>
          </w:p>
          <w:p w:rsidR="000037FB" w:rsidRPr="003F7B15" w:rsidRDefault="000037FB" w:rsidP="003F7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-ОРО м3/т- 52300/</w:t>
            </w:r>
            <w:proofErr w:type="gramStart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31380 ,</w:t>
            </w:r>
            <w:proofErr w:type="gramEnd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мощности полигона  хватит только до конца 2025 года. </w:t>
            </w:r>
          </w:p>
        </w:tc>
      </w:tr>
    </w:tbl>
    <w:p w:rsidR="004D0625" w:rsidRPr="003F7B15" w:rsidRDefault="00137340" w:rsidP="003F7B15">
      <w:pPr>
        <w:keepNext/>
        <w:keepLines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п</w:t>
      </w:r>
      <w:r w:rsidR="004D0625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согласно территориальной схеме: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1"/>
        <w:gridCol w:w="730"/>
        <w:gridCol w:w="2659"/>
        <w:gridCol w:w="1437"/>
        <w:gridCol w:w="1767"/>
        <w:gridCol w:w="1381"/>
      </w:tblGrid>
      <w:tr w:rsidR="004D0625" w:rsidRPr="003F7B15" w:rsidTr="007932DE">
        <w:trPr>
          <w:trHeight w:val="480"/>
        </w:trPr>
        <w:tc>
          <w:tcPr>
            <w:tcW w:w="980" w:type="dxa"/>
            <w:hideMark/>
          </w:tcPr>
          <w:p w:rsidR="004D0625" w:rsidRPr="003F7B15" w:rsidRDefault="004D0625" w:rsidP="003F7B15">
            <w:pPr>
              <w:keepNext/>
              <w:keepLines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зона</w:t>
            </w:r>
          </w:p>
        </w:tc>
        <w:tc>
          <w:tcPr>
            <w:tcW w:w="980" w:type="dxa"/>
            <w:hideMark/>
          </w:tcPr>
          <w:p w:rsidR="004D0625" w:rsidRPr="003F7B15" w:rsidRDefault="004D0625" w:rsidP="003F7B15">
            <w:pPr>
              <w:keepNext/>
              <w:keepLines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40" w:type="dxa"/>
            <w:hideMark/>
          </w:tcPr>
          <w:p w:rsidR="004D0625" w:rsidRPr="003F7B15" w:rsidRDefault="004D0625" w:rsidP="003F7B15">
            <w:pPr>
              <w:keepNext/>
              <w:keepLines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Мусороперегрузочная станция </w:t>
            </w:r>
            <w:proofErr w:type="spellStart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Кичменгско</w:t>
            </w:r>
            <w:proofErr w:type="spellEnd"/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-Городецкий</w:t>
            </w:r>
          </w:p>
        </w:tc>
        <w:tc>
          <w:tcPr>
            <w:tcW w:w="1560" w:type="dxa"/>
            <w:hideMark/>
          </w:tcPr>
          <w:p w:rsidR="004D0625" w:rsidRPr="003F7B15" w:rsidRDefault="004D0625" w:rsidP="003F7B15">
            <w:pPr>
              <w:keepNext/>
              <w:keepLines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60.010268, 45.906220*</w:t>
            </w:r>
          </w:p>
        </w:tc>
        <w:tc>
          <w:tcPr>
            <w:tcW w:w="2100" w:type="dxa"/>
            <w:hideMark/>
          </w:tcPr>
          <w:p w:rsidR="004D0625" w:rsidRPr="003F7B15" w:rsidRDefault="004D0625" w:rsidP="003F7B15">
            <w:pPr>
              <w:keepNext/>
              <w:keepLines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</w:t>
            </w:r>
          </w:p>
        </w:tc>
        <w:tc>
          <w:tcPr>
            <w:tcW w:w="4880" w:type="dxa"/>
            <w:hideMark/>
          </w:tcPr>
          <w:p w:rsidR="004D0625" w:rsidRPr="003F7B15" w:rsidRDefault="004D0625" w:rsidP="003F7B15">
            <w:pPr>
              <w:keepNext/>
              <w:keepLines/>
              <w:tabs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до 10 тыс. тонн/ год</w:t>
            </w:r>
          </w:p>
        </w:tc>
      </w:tr>
    </w:tbl>
    <w:p w:rsidR="004D0625" w:rsidRPr="003F7B15" w:rsidRDefault="004D0625" w:rsidP="003F7B15">
      <w:pPr>
        <w:keepNext/>
        <w:keepLines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295B" w:rsidRPr="003F7B15" w:rsidRDefault="0071295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объем образованных ТКО по </w:t>
      </w:r>
      <w:r w:rsidR="000037F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округу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год, тыс. тонн в год-2969,3 при численности населе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14278 человек (</w:t>
      </w:r>
      <w:proofErr w:type="spellStart"/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/отчет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580C" w:rsidRPr="003F7B15" w:rsidRDefault="0071295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2025 года по состоянию на 01.04.2025года </w:t>
      </w:r>
      <w:r w:rsidR="00137340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размещение 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137340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 Округа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580C" w:rsidRPr="003F7B15" w:rsidRDefault="00137340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Кубов: 6402,93м3 тонн: 489,705м3</w:t>
      </w:r>
    </w:p>
    <w:p w:rsidR="007A580C" w:rsidRPr="003F7B15" w:rsidRDefault="007A580C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340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 :21,4 тонн: 5,740</w:t>
      </w:r>
      <w:r w:rsidR="004D0625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м3</w:t>
      </w:r>
    </w:p>
    <w:p w:rsidR="00137340" w:rsidRPr="003F7B15" w:rsidRDefault="00137340" w:rsidP="003F7B15">
      <w:pPr>
        <w:tabs>
          <w:tab w:val="left" w:pos="636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»</w:t>
      </w:r>
      <w:proofErr w:type="spell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Комсервис</w:t>
      </w:r>
      <w:proofErr w:type="spellEnd"/>
      <w:proofErr w:type="gram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работает на основании № ли</w:t>
      </w:r>
      <w:r w:rsidR="000037F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цензии Л020-00113-35/00100176 от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21.10.2020 </w:t>
      </w:r>
      <w:r w:rsidR="000037F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действующая 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лицензии: Л020-00113-35/00100176</w:t>
      </w:r>
    </w:p>
    <w:p w:rsidR="000037FB" w:rsidRPr="003F7B15" w:rsidRDefault="000037FB" w:rsidP="003F7B15">
      <w:pPr>
        <w:tabs>
          <w:tab w:val="left" w:pos="636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E1" w:rsidRPr="003F7B15" w:rsidRDefault="001A09E1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обслуживанию очистки </w:t>
      </w:r>
      <w:proofErr w:type="gram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 работают</w:t>
      </w:r>
      <w:proofErr w:type="gram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дворника </w:t>
      </w:r>
      <w:proofErr w:type="spell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с.Кичм</w:t>
      </w:r>
      <w:proofErr w:type="spell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-Городок  в зимний период</w:t>
      </w:r>
      <w:r w:rsidR="000037F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каждой территории нанимаются рабочие на каждой отдаленной территории. По расчистке снега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навалов работает трактор МТЗ-82 по с. </w:t>
      </w:r>
      <w:proofErr w:type="spell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</w:t>
      </w:r>
      <w:proofErr w:type="spell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-Городок и также на каждой территории по расчистке нанимаются местные предприниматели, или физические лица.</w:t>
      </w:r>
    </w:p>
    <w:p w:rsidR="00395631" w:rsidRPr="003F7B15" w:rsidRDefault="001A09E1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транспортировке отходов работают 4 единицы </w:t>
      </w:r>
      <w:proofErr w:type="gram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proofErr w:type="gram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оборудованные системой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95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спутниковой навигации ГЛОНАСС или ГЛОНАСС/GPS</w:t>
      </w:r>
      <w:r w:rsidR="007A580C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295B"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мобильным устройством с программой «Большая тройка»</w:t>
      </w:r>
    </w:p>
    <w:p w:rsidR="00395631" w:rsidRPr="003F7B15" w:rsidRDefault="0071295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работают по обращению с отходами   5 водителей </w:t>
      </w:r>
      <w:proofErr w:type="gram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( Киркин</w:t>
      </w:r>
      <w:proofErr w:type="gram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С.А.; </w:t>
      </w:r>
      <w:proofErr w:type="spell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Аксеновский</w:t>
      </w:r>
      <w:proofErr w:type="spell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А.Л, Горбунов А.В., Легких В.Н, Попов В.Н. )и 1 сторож полигона ТКО (Конечный В.Н.)  у всех пройдено обучение имеется удостоверение. В настоящее время все водители </w:t>
      </w:r>
      <w:proofErr w:type="gram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 повышение</w:t>
      </w:r>
      <w:proofErr w:type="gram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по обращению с отходами, заключен договор №115771 от 11.03.2025г.ЧУ ДПО «ФИПК»</w:t>
      </w:r>
    </w:p>
    <w:p w:rsidR="000037FB" w:rsidRPr="003F7B15" w:rsidRDefault="000037F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заключен контракт по ремонту пластиковых контейнеров с 10.04.2025г-по 24.05.2025г.</w:t>
      </w:r>
    </w:p>
    <w:p w:rsidR="000037FB" w:rsidRPr="003F7B15" w:rsidRDefault="000037FB" w:rsidP="003F7B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контракта 58000,00т.р. на ремонт этого далеко </w:t>
      </w:r>
      <w:proofErr w:type="gramStart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Pr="003F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0037FB" w:rsidRPr="003F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C5"/>
    <w:rsid w:val="000037FB"/>
    <w:rsid w:val="000C2E83"/>
    <w:rsid w:val="00137340"/>
    <w:rsid w:val="001A09E1"/>
    <w:rsid w:val="001F0D5B"/>
    <w:rsid w:val="002028D1"/>
    <w:rsid w:val="00313FC5"/>
    <w:rsid w:val="00395631"/>
    <w:rsid w:val="003E6832"/>
    <w:rsid w:val="003E6E85"/>
    <w:rsid w:val="003F7B15"/>
    <w:rsid w:val="004D0625"/>
    <w:rsid w:val="005B67FA"/>
    <w:rsid w:val="0071295B"/>
    <w:rsid w:val="007A580C"/>
    <w:rsid w:val="00936FF7"/>
    <w:rsid w:val="00BA6724"/>
    <w:rsid w:val="00D41A64"/>
    <w:rsid w:val="00E07229"/>
    <w:rsid w:val="00E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772D"/>
  <w15:chartTrackingRefBased/>
  <w15:docId w15:val="{8F5D48FA-3177-48A8-A443-8D4EF742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A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1A64"/>
    <w:rPr>
      <w:b/>
      <w:bCs/>
    </w:rPr>
  </w:style>
  <w:style w:type="paragraph" w:customStyle="1" w:styleId="futurismarkdown-paragraph">
    <w:name w:val="futurismarkdown-paragraph"/>
    <w:basedOn w:val="a"/>
    <w:rsid w:val="00D4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D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itar-goroda.ru/wp-content/uploads/2023/08/federalnyj-zakon-ob-othodah-proizvodstva-i-potreblenija-ot-24.06.1998-n-89-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komservis</dc:creator>
  <cp:keywords/>
  <dc:description/>
  <cp:lastModifiedBy>User</cp:lastModifiedBy>
  <cp:revision>19</cp:revision>
  <dcterms:created xsi:type="dcterms:W3CDTF">2025-05-05T05:31:00Z</dcterms:created>
  <dcterms:modified xsi:type="dcterms:W3CDTF">2025-05-05T11:51:00Z</dcterms:modified>
</cp:coreProperties>
</file>