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111" w:type="dxa"/>
        <w:tblLayout w:type="fixed"/>
        <w:tblLook w:val="04A0" w:firstRow="1" w:lastRow="0" w:firstColumn="1" w:lastColumn="0" w:noHBand="0" w:noVBand="1"/>
      </w:tblPr>
      <w:tblGrid>
        <w:gridCol w:w="992"/>
        <w:gridCol w:w="3968"/>
      </w:tblGrid>
      <w:tr w:rsidR="005771C0" w:rsidRPr="002012E3" w:rsidTr="005771C0">
        <w:tc>
          <w:tcPr>
            <w:tcW w:w="992" w:type="dxa"/>
          </w:tcPr>
          <w:p w:rsidR="005771C0" w:rsidRPr="00F057AC" w:rsidRDefault="005771C0" w:rsidP="009757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7AC">
              <w:rPr>
                <w:rFonts w:ascii="Times New Roman" w:hAnsi="Times New Roman"/>
                <w:i/>
                <w:sz w:val="28"/>
                <w:szCs w:val="28"/>
              </w:rPr>
              <w:t>Кому: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771C0" w:rsidRPr="00F057AC" w:rsidRDefault="005771C0" w:rsidP="009757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администрацию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Кичменгско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-Городецкого муни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ципального округа</w:t>
            </w:r>
          </w:p>
        </w:tc>
      </w:tr>
      <w:tr w:rsidR="005771C0" w:rsidRPr="002012E3" w:rsidTr="005771C0">
        <w:tc>
          <w:tcPr>
            <w:tcW w:w="992" w:type="dxa"/>
          </w:tcPr>
          <w:p w:rsidR="005771C0" w:rsidRPr="00F057AC" w:rsidRDefault="005771C0" w:rsidP="0097573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057AC">
              <w:rPr>
                <w:rFonts w:ascii="Times New Roman" w:hAnsi="Times New Roman"/>
                <w:i/>
                <w:sz w:val="28"/>
                <w:szCs w:val="28"/>
              </w:rPr>
              <w:t>От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5771C0" w:rsidRPr="00F057AC" w:rsidRDefault="005771C0" w:rsidP="009757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1C0" w:rsidRPr="002012E3" w:rsidTr="005771C0">
        <w:tc>
          <w:tcPr>
            <w:tcW w:w="992" w:type="dxa"/>
          </w:tcPr>
          <w:p w:rsidR="005771C0" w:rsidRPr="00F057AC" w:rsidRDefault="005771C0" w:rsidP="0097573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5771C0" w:rsidRPr="00F057AC" w:rsidRDefault="005771C0" w:rsidP="009757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1C0" w:rsidRPr="002012E3" w:rsidTr="005771C0">
        <w:tc>
          <w:tcPr>
            <w:tcW w:w="992" w:type="dxa"/>
          </w:tcPr>
          <w:p w:rsidR="005771C0" w:rsidRPr="00F057AC" w:rsidRDefault="005771C0" w:rsidP="009757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5771C0" w:rsidRPr="00F057AC" w:rsidRDefault="005771C0" w:rsidP="00975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(для юридического лица указывается</w:t>
            </w:r>
          </w:p>
          <w:p w:rsidR="005771C0" w:rsidRPr="00F057AC" w:rsidRDefault="005771C0" w:rsidP="00975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фирменное наименование, для</w:t>
            </w:r>
          </w:p>
          <w:p w:rsidR="005771C0" w:rsidRPr="00F057AC" w:rsidRDefault="005771C0" w:rsidP="00975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физического лица указываются</w:t>
            </w:r>
          </w:p>
          <w:p w:rsidR="005771C0" w:rsidRPr="00F057AC" w:rsidRDefault="005771C0" w:rsidP="00975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фамилия, имя, отчество заявителя;</w:t>
            </w:r>
          </w:p>
          <w:p w:rsidR="005771C0" w:rsidRPr="00F057AC" w:rsidRDefault="005771C0" w:rsidP="00975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для лица, действующего по</w:t>
            </w:r>
          </w:p>
          <w:p w:rsidR="005771C0" w:rsidRPr="00F057AC" w:rsidRDefault="005771C0" w:rsidP="00975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доверенности, - фамилия, имя,</w:t>
            </w:r>
          </w:p>
          <w:p w:rsidR="005771C0" w:rsidRPr="00F057AC" w:rsidRDefault="005771C0" w:rsidP="00975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отчество лица, действующего на</w:t>
            </w:r>
          </w:p>
          <w:p w:rsidR="005771C0" w:rsidRPr="00F057AC" w:rsidRDefault="005771C0" w:rsidP="00975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основании доверенности)</w:t>
            </w:r>
          </w:p>
        </w:tc>
      </w:tr>
    </w:tbl>
    <w:p w:rsidR="005771C0" w:rsidRPr="002012E3" w:rsidRDefault="005771C0" w:rsidP="005771C0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771C0" w:rsidRPr="00073E09" w:rsidRDefault="005771C0" w:rsidP="005771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073E09">
        <w:rPr>
          <w:rFonts w:ascii="Times New Roman" w:hAnsi="Times New Roman"/>
          <w:b/>
          <w:sz w:val="20"/>
          <w:szCs w:val="20"/>
          <w:lang w:eastAsia="ru-RU"/>
        </w:rPr>
        <w:t>ЗАЯВЛЕНИЕ</w:t>
      </w:r>
    </w:p>
    <w:p w:rsidR="005771C0" w:rsidRPr="00073E09" w:rsidRDefault="005771C0" w:rsidP="005771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73E09">
        <w:rPr>
          <w:rFonts w:ascii="Times New Roman" w:hAnsi="Times New Roman"/>
          <w:b/>
          <w:sz w:val="24"/>
          <w:szCs w:val="24"/>
          <w:lang w:eastAsia="ru-RU"/>
        </w:rPr>
        <w:t>О предварительном согласовании предоставления земельных участков, находящихся в муниципальной собственности либо государственная собственность на которые не разграничена</w:t>
      </w:r>
    </w:p>
    <w:p w:rsidR="005771C0" w:rsidRPr="00073E09" w:rsidRDefault="005771C0" w:rsidP="00577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2"/>
      </w:tblGrid>
      <w:tr w:rsidR="005771C0" w:rsidRPr="00073E09" w:rsidTr="0097573C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C0" w:rsidRPr="00073E09" w:rsidRDefault="005771C0" w:rsidP="0097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E09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заявителе (физическое лицо)</w:t>
            </w:r>
          </w:p>
        </w:tc>
      </w:tr>
      <w:tr w:rsidR="005771C0" w:rsidRPr="00073E09" w:rsidTr="0097573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C0" w:rsidRPr="00073E09" w:rsidRDefault="005771C0" w:rsidP="0097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E09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 и (при наличии) отчество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C0" w:rsidRPr="00073E09" w:rsidRDefault="005771C0" w:rsidP="0097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71C0" w:rsidRPr="00073E09" w:rsidTr="0097573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C0" w:rsidRPr="00073E09" w:rsidRDefault="005771C0" w:rsidP="0097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E09">
              <w:rPr>
                <w:rFonts w:ascii="Times New Roman" w:hAnsi="Times New Roman"/>
                <w:sz w:val="20"/>
                <w:szCs w:val="20"/>
                <w:lang w:eastAsia="ru-RU"/>
              </w:rPr>
              <w:t>Место жительства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C0" w:rsidRPr="00073E09" w:rsidRDefault="005771C0" w:rsidP="0097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71C0" w:rsidRPr="00073E09" w:rsidTr="0097573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C0" w:rsidRPr="00073E09" w:rsidRDefault="005771C0" w:rsidP="0097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E09">
              <w:rPr>
                <w:rFonts w:ascii="Times New Roman" w:hAnsi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C0" w:rsidRPr="00073E09" w:rsidRDefault="005771C0" w:rsidP="0097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71C0" w:rsidRPr="00073E09" w:rsidTr="0097573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C0" w:rsidRPr="00073E09" w:rsidRDefault="005771C0" w:rsidP="0097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E09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Документ, удостоверяющий личность, его серия, номер, кем и когда выдан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C0" w:rsidRPr="00073E09" w:rsidRDefault="005771C0" w:rsidP="0097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71C0" w:rsidRPr="00073E09" w:rsidTr="0097573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C0" w:rsidRPr="00073E09" w:rsidRDefault="005771C0" w:rsidP="0097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E09">
              <w:rPr>
                <w:rFonts w:ascii="Times New Roman" w:hAnsi="Times New Roman"/>
                <w:sz w:val="20"/>
                <w:szCs w:val="20"/>
                <w:lang w:eastAsia="ru-RU"/>
              </w:rPr>
              <w:t>Контактные телефоны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C0" w:rsidRPr="00073E09" w:rsidRDefault="005771C0" w:rsidP="0097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71C0" w:rsidRPr="00073E09" w:rsidTr="0097573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C0" w:rsidRPr="00073E09" w:rsidRDefault="005771C0" w:rsidP="0097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E09">
              <w:rPr>
                <w:rFonts w:ascii="Times New Roman" w:hAnsi="Times New Roman"/>
                <w:sz w:val="20"/>
                <w:szCs w:val="20"/>
                <w:lang w:eastAsia="ru-RU"/>
              </w:rPr>
              <w:t>Адрес электронной почты (при наличии)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C0" w:rsidRPr="00073E09" w:rsidRDefault="005771C0" w:rsidP="0097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71C0" w:rsidRPr="00073E09" w:rsidTr="0097573C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C0" w:rsidRPr="00073E09" w:rsidRDefault="005771C0" w:rsidP="0097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E09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заявителе (юридическое лицо)</w:t>
            </w:r>
          </w:p>
        </w:tc>
      </w:tr>
      <w:tr w:rsidR="005771C0" w:rsidRPr="00073E09" w:rsidTr="0097573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C0" w:rsidRPr="00073E09" w:rsidRDefault="005771C0" w:rsidP="0097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E09">
              <w:rPr>
                <w:rFonts w:ascii="Times New Roman" w:hAnsi="Times New Roman"/>
                <w:sz w:val="20"/>
                <w:szCs w:val="20"/>
                <w:lang w:eastAsia="ru-RU"/>
              </w:rPr>
              <w:t>Полное наименование организации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C0" w:rsidRPr="00073E09" w:rsidRDefault="005771C0" w:rsidP="0097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71C0" w:rsidRPr="00073E09" w:rsidTr="0097573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C0" w:rsidRPr="00073E09" w:rsidRDefault="005771C0" w:rsidP="0097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E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ИНН </w:t>
            </w:r>
            <w:hyperlink w:anchor="Par630" w:tooltip="    &lt;1&gt;  Не  заполняется  в  случае,  если  заявителем является иностранное" w:history="1">
              <w:r w:rsidRPr="00073E09">
                <w:rPr>
                  <w:rFonts w:ascii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C0" w:rsidRPr="00073E09" w:rsidRDefault="005771C0" w:rsidP="0097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71C0" w:rsidRPr="00073E09" w:rsidTr="0097573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C0" w:rsidRPr="00073E09" w:rsidRDefault="005771C0" w:rsidP="0097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E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Регистрационный номер записи о государственной регистрации в ЕГРЮЛ </w:t>
            </w:r>
            <w:hyperlink w:anchor="Par632" w:tooltip="    &lt;2&gt;  Не  заполняется  в  случае,  если  заявителем является иностранное" w:history="1">
              <w:r w:rsidRPr="00073E09">
                <w:rPr>
                  <w:rFonts w:ascii="Times New Roman" w:hAnsi="Times New Roman"/>
                  <w:sz w:val="20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C0" w:rsidRPr="00073E09" w:rsidRDefault="005771C0" w:rsidP="0097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71C0" w:rsidRPr="00073E09" w:rsidTr="0097573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C0" w:rsidRPr="00073E09" w:rsidRDefault="005771C0" w:rsidP="0097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E09">
              <w:rPr>
                <w:rFonts w:ascii="Times New Roman" w:hAnsi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C0" w:rsidRPr="00073E09" w:rsidRDefault="005771C0" w:rsidP="0097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71C0" w:rsidRPr="00073E09" w:rsidTr="0097573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C0" w:rsidRPr="00073E09" w:rsidRDefault="005771C0" w:rsidP="0097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E09">
              <w:rPr>
                <w:rFonts w:ascii="Times New Roman" w:hAnsi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C0" w:rsidRPr="00073E09" w:rsidRDefault="005771C0" w:rsidP="0097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71C0" w:rsidRPr="00073E09" w:rsidTr="0097573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C0" w:rsidRPr="00073E09" w:rsidRDefault="005771C0" w:rsidP="0097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E09">
              <w:rPr>
                <w:rFonts w:ascii="Times New Roman" w:hAnsi="Times New Roman"/>
                <w:sz w:val="20"/>
                <w:szCs w:val="20"/>
                <w:lang w:eastAsia="ru-RU"/>
              </w:rPr>
              <w:t>Контактные телефоны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C0" w:rsidRPr="00073E09" w:rsidRDefault="005771C0" w:rsidP="0097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71C0" w:rsidRPr="00073E09" w:rsidTr="0097573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C0" w:rsidRPr="00073E09" w:rsidRDefault="005771C0" w:rsidP="0097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E09">
              <w:rPr>
                <w:rFonts w:ascii="Times New Roman" w:hAnsi="Times New Roman"/>
                <w:sz w:val="20"/>
                <w:szCs w:val="20"/>
                <w:lang w:eastAsia="ru-RU"/>
              </w:rPr>
              <w:t>Адрес электронной почты (при наличии)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C0" w:rsidRPr="00073E09" w:rsidRDefault="005771C0" w:rsidP="0097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71C0" w:rsidRPr="00073E09" w:rsidTr="0097573C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C0" w:rsidRPr="00073E09" w:rsidRDefault="005771C0" w:rsidP="0097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E09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доверенном лице</w:t>
            </w:r>
          </w:p>
        </w:tc>
      </w:tr>
      <w:tr w:rsidR="005771C0" w:rsidRPr="00073E09" w:rsidTr="0097573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C0" w:rsidRPr="00073E09" w:rsidRDefault="005771C0" w:rsidP="0097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E09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 и (при наличии) отчество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C0" w:rsidRPr="00073E09" w:rsidRDefault="005771C0" w:rsidP="0097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71C0" w:rsidRPr="00073E09" w:rsidTr="0097573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C0" w:rsidRPr="00073E09" w:rsidRDefault="005771C0" w:rsidP="0097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E09">
              <w:rPr>
                <w:rFonts w:ascii="Times New Roman" w:hAnsi="Times New Roman"/>
                <w:sz w:val="20"/>
                <w:szCs w:val="20"/>
                <w:lang w:eastAsia="ru-RU"/>
              </w:rPr>
              <w:t>Место жительства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C0" w:rsidRPr="00073E09" w:rsidRDefault="005771C0" w:rsidP="0097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71C0" w:rsidRPr="00073E09" w:rsidTr="0097573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C0" w:rsidRPr="00073E09" w:rsidRDefault="005771C0" w:rsidP="0097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E09">
              <w:rPr>
                <w:rFonts w:ascii="Times New Roman" w:hAnsi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C0" w:rsidRPr="00073E09" w:rsidRDefault="005771C0" w:rsidP="0097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71C0" w:rsidRPr="00073E09" w:rsidTr="0097573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C0" w:rsidRPr="00073E09" w:rsidRDefault="005771C0" w:rsidP="0097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E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Документ, удостоверяющий личность, его серия, </w:t>
            </w:r>
            <w:r w:rsidRPr="00073E0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номер, кем и когда выдан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C0" w:rsidRPr="00073E09" w:rsidRDefault="005771C0" w:rsidP="0097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71C0" w:rsidRPr="00073E09" w:rsidTr="0097573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C0" w:rsidRPr="00073E09" w:rsidRDefault="005771C0" w:rsidP="0097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E0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Документ, подтверждающий полномочия представителя, его серия, номер, кем и когда выдан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C0" w:rsidRPr="00073E09" w:rsidRDefault="005771C0" w:rsidP="0097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71C0" w:rsidRPr="00073E09" w:rsidTr="0097573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C0" w:rsidRPr="00073E09" w:rsidRDefault="005771C0" w:rsidP="0097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E09">
              <w:rPr>
                <w:rFonts w:ascii="Times New Roman" w:hAnsi="Times New Roman"/>
                <w:sz w:val="20"/>
                <w:szCs w:val="20"/>
                <w:lang w:eastAsia="ru-RU"/>
              </w:rPr>
              <w:t>Контактные телефоны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C0" w:rsidRPr="00073E09" w:rsidRDefault="005771C0" w:rsidP="0097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71C0" w:rsidRPr="00073E09" w:rsidTr="0097573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C0" w:rsidRPr="00073E09" w:rsidRDefault="005771C0" w:rsidP="0097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E09">
              <w:rPr>
                <w:rFonts w:ascii="Times New Roman" w:hAnsi="Times New Roman"/>
                <w:sz w:val="20"/>
                <w:szCs w:val="20"/>
                <w:lang w:eastAsia="ru-RU"/>
              </w:rPr>
              <w:t>Адрес электронной почты (при наличии)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C0" w:rsidRPr="00073E09" w:rsidRDefault="005771C0" w:rsidP="0097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71C0" w:rsidRPr="00073E09" w:rsidTr="0097573C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C0" w:rsidRPr="00073E09" w:rsidRDefault="005771C0" w:rsidP="0097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E09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земельном участке</w:t>
            </w:r>
          </w:p>
        </w:tc>
      </w:tr>
      <w:tr w:rsidR="005771C0" w:rsidRPr="00073E09" w:rsidTr="0097573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C0" w:rsidRPr="00073E09" w:rsidRDefault="005771C0" w:rsidP="0097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E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Кадастровый номер испрашиваемого земельного участка </w:t>
            </w:r>
            <w:hyperlink w:anchor="Par634" w:tooltip="    &lt;3&gt;  Заполняется  в  случае,  если  границы  испрашиваемого  земельного" w:history="1">
              <w:r w:rsidRPr="00073E09">
                <w:rPr>
                  <w:rFonts w:ascii="Times New Roman" w:hAnsi="Times New Roman"/>
                  <w:sz w:val="20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C0" w:rsidRPr="00073E09" w:rsidRDefault="005771C0" w:rsidP="0097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71C0" w:rsidRPr="00073E09" w:rsidTr="0097573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C0" w:rsidRPr="00073E09" w:rsidRDefault="005771C0" w:rsidP="0097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E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 </w:t>
            </w:r>
            <w:hyperlink w:anchor="Par637" w:tooltip="    &lt;4&gt;  Заполняется  в  случае,  если  сведения о таких земельных участках" w:history="1">
              <w:r w:rsidRPr="00073E09">
                <w:rPr>
                  <w:rFonts w:ascii="Times New Roman" w:hAnsi="Times New Roman"/>
                  <w:sz w:val="20"/>
                  <w:szCs w:val="20"/>
                  <w:lang w:eastAsia="ru-RU"/>
                </w:rPr>
                <w:t>&lt;4&gt;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C0" w:rsidRPr="00073E09" w:rsidRDefault="005771C0" w:rsidP="0097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71C0" w:rsidRPr="00073E09" w:rsidTr="0097573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C0" w:rsidRPr="00073E09" w:rsidRDefault="005771C0" w:rsidP="0097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E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Вид права </w:t>
            </w:r>
            <w:hyperlink w:anchor="Par639" w:tooltip="    &lt;5&gt;  Указывается  вид  права,  на  котором  заявитель желает приобрести" w:history="1">
              <w:r w:rsidRPr="00073E09">
                <w:rPr>
                  <w:rFonts w:ascii="Times New Roman" w:hAnsi="Times New Roman"/>
                  <w:sz w:val="20"/>
                  <w:szCs w:val="20"/>
                  <w:lang w:eastAsia="ru-RU"/>
                </w:rPr>
                <w:t>&lt;5&gt;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C0" w:rsidRPr="00073E09" w:rsidRDefault="005771C0" w:rsidP="0097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71C0" w:rsidRPr="00073E09" w:rsidTr="0097573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C0" w:rsidRPr="00073E09" w:rsidRDefault="005771C0" w:rsidP="0097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E09">
              <w:rPr>
                <w:rFonts w:ascii="Times New Roman" w:hAnsi="Times New Roman"/>
                <w:sz w:val="20"/>
                <w:szCs w:val="20"/>
                <w:lang w:eastAsia="ru-RU"/>
              </w:rPr>
              <w:t>Цель использования земельного участка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C0" w:rsidRPr="00073E09" w:rsidRDefault="005771C0" w:rsidP="0097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71C0" w:rsidRPr="00073E09" w:rsidTr="0097573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C0" w:rsidRPr="00073E09" w:rsidRDefault="005771C0" w:rsidP="0097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E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Основание предоставления участка без проведения торгов </w:t>
            </w:r>
            <w:hyperlink w:anchor="Par642" w:tooltip="    &lt;6&gt; Указываются из числа предусмотренных пунктом 2 статьи 39.3, статьей" w:history="1">
              <w:r w:rsidRPr="00073E09">
                <w:rPr>
                  <w:rFonts w:ascii="Times New Roman" w:hAnsi="Times New Roman"/>
                  <w:sz w:val="20"/>
                  <w:szCs w:val="20"/>
                  <w:lang w:eastAsia="ru-RU"/>
                </w:rPr>
                <w:t>&lt;6&gt;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C0" w:rsidRPr="00073E09" w:rsidRDefault="005771C0" w:rsidP="0097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71C0" w:rsidRPr="00073E09" w:rsidTr="0097573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C0" w:rsidRPr="00073E09" w:rsidRDefault="005771C0" w:rsidP="0097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E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Реквизиты решения об изъятии земельного участка для государственных или муниципальных нужд </w:t>
            </w:r>
            <w:hyperlink w:anchor="Par645" w:tooltip="    &lt;7&gt; Заполняется в случае, если земельный участок предоставляется взамен" w:history="1">
              <w:r w:rsidRPr="00073E09">
                <w:rPr>
                  <w:rFonts w:ascii="Times New Roman" w:hAnsi="Times New Roman"/>
                  <w:sz w:val="20"/>
                  <w:szCs w:val="20"/>
                  <w:lang w:eastAsia="ru-RU"/>
                </w:rPr>
                <w:t>&lt;7&gt;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C0" w:rsidRPr="00073E09" w:rsidRDefault="005771C0" w:rsidP="0097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71C0" w:rsidRPr="00073E09" w:rsidTr="0097573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C0" w:rsidRPr="00073E09" w:rsidRDefault="005771C0" w:rsidP="0097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E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Реквизиты решения об утверждении документа территориального планирования и (или) проекта планировки территории </w:t>
            </w:r>
            <w:hyperlink w:anchor="Par648" w:tooltip="    &lt;8&gt;  Заполняется  в  случае, если земельный участок предоставляется для" w:history="1">
              <w:r w:rsidRPr="00073E09">
                <w:rPr>
                  <w:rFonts w:ascii="Times New Roman" w:hAnsi="Times New Roman"/>
                  <w:sz w:val="20"/>
                  <w:szCs w:val="20"/>
                  <w:lang w:eastAsia="ru-RU"/>
                </w:rPr>
                <w:t>&lt;8&gt;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C0" w:rsidRPr="00073E09" w:rsidRDefault="005771C0" w:rsidP="0097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71C0" w:rsidRPr="00073E09" w:rsidTr="0097573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C0" w:rsidRPr="00073E09" w:rsidRDefault="005771C0" w:rsidP="0097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E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Реквизиты решения об утверждении проекта межевания территории </w:t>
            </w:r>
            <w:hyperlink w:anchor="Par651" w:tooltip="    &lt;9&gt;  Заполняется  в  случае, если образование испрашиваемого земельного" w:history="1">
              <w:r w:rsidRPr="00073E09">
                <w:rPr>
                  <w:rFonts w:ascii="Times New Roman" w:hAnsi="Times New Roman"/>
                  <w:sz w:val="20"/>
                  <w:szCs w:val="20"/>
                  <w:lang w:eastAsia="ru-RU"/>
                </w:rPr>
                <w:t>&lt;9&gt;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C0" w:rsidRPr="00073E09" w:rsidRDefault="005771C0" w:rsidP="0097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771C0" w:rsidRPr="00073E09" w:rsidRDefault="005771C0" w:rsidP="00577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771C0" w:rsidRPr="00073E09" w:rsidRDefault="005771C0" w:rsidP="00577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073E09">
        <w:rPr>
          <w:rFonts w:ascii="Times New Roman" w:hAnsi="Times New Roman"/>
          <w:sz w:val="20"/>
          <w:szCs w:val="20"/>
          <w:lang w:eastAsia="ru-RU"/>
        </w:rPr>
        <w:t>Прошу предварительно согласовать предоставление земельного участка.</w:t>
      </w:r>
    </w:p>
    <w:p w:rsidR="005771C0" w:rsidRPr="00073E09" w:rsidRDefault="005771C0" w:rsidP="00577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073E09">
        <w:rPr>
          <w:rFonts w:ascii="Times New Roman" w:hAnsi="Times New Roman"/>
          <w:sz w:val="20"/>
          <w:szCs w:val="20"/>
          <w:lang w:eastAsia="ru-RU"/>
        </w:rPr>
        <w:t>Приложения:</w:t>
      </w:r>
    </w:p>
    <w:p w:rsidR="005771C0" w:rsidRPr="00073E09" w:rsidRDefault="005771C0" w:rsidP="00577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073E09">
        <w:rPr>
          <w:rFonts w:ascii="Times New Roman" w:hAnsi="Times New Roman"/>
          <w:sz w:val="20"/>
          <w:szCs w:val="20"/>
          <w:lang w:eastAsia="ru-RU"/>
        </w:rPr>
        <w:t>1. ________________________________________________________________________</w:t>
      </w:r>
    </w:p>
    <w:p w:rsidR="005771C0" w:rsidRPr="00073E09" w:rsidRDefault="005771C0" w:rsidP="00577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073E09">
        <w:rPr>
          <w:rFonts w:ascii="Times New Roman" w:hAnsi="Times New Roman"/>
          <w:sz w:val="20"/>
          <w:szCs w:val="20"/>
          <w:lang w:eastAsia="ru-RU"/>
        </w:rPr>
        <w:t>2. ________________________________________________________________________</w:t>
      </w:r>
    </w:p>
    <w:p w:rsidR="005771C0" w:rsidRPr="00073E09" w:rsidRDefault="005771C0" w:rsidP="00577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073E09">
        <w:rPr>
          <w:rFonts w:ascii="Times New Roman" w:hAnsi="Times New Roman"/>
          <w:sz w:val="20"/>
          <w:szCs w:val="20"/>
          <w:lang w:eastAsia="ru-RU"/>
        </w:rPr>
        <w:t>3. ________________________________________________________________________</w:t>
      </w:r>
    </w:p>
    <w:p w:rsidR="005771C0" w:rsidRPr="00073E09" w:rsidRDefault="005771C0" w:rsidP="00577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073E09">
        <w:rPr>
          <w:rFonts w:ascii="Times New Roman" w:hAnsi="Times New Roman"/>
          <w:sz w:val="20"/>
          <w:szCs w:val="20"/>
          <w:lang w:eastAsia="ru-RU"/>
        </w:rPr>
        <w:t>4. ________________________________________________________________________</w:t>
      </w:r>
    </w:p>
    <w:p w:rsidR="005771C0" w:rsidRPr="00073E09" w:rsidRDefault="005771C0" w:rsidP="00577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073E09">
        <w:rPr>
          <w:rFonts w:ascii="Times New Roman" w:hAnsi="Times New Roman"/>
          <w:sz w:val="20"/>
          <w:szCs w:val="20"/>
          <w:lang w:eastAsia="ru-RU"/>
        </w:rPr>
        <w:t>5. ________________________________________________________________________</w:t>
      </w:r>
    </w:p>
    <w:p w:rsidR="005771C0" w:rsidRPr="00073E09" w:rsidRDefault="005771C0" w:rsidP="00577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073E09">
        <w:rPr>
          <w:rFonts w:ascii="Times New Roman" w:hAnsi="Times New Roman"/>
          <w:sz w:val="18"/>
          <w:szCs w:val="18"/>
          <w:lang w:eastAsia="ru-RU"/>
        </w:rPr>
        <w:t>Способ выдачи документов (нужное отметить):</w:t>
      </w:r>
    </w:p>
    <w:p w:rsidR="005771C0" w:rsidRPr="00073E09" w:rsidRDefault="005771C0" w:rsidP="00577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073E09">
        <w:rPr>
          <w:rFonts w:ascii="Times New Roman" w:hAnsi="Times New Roman"/>
          <w:sz w:val="18"/>
          <w:szCs w:val="18"/>
          <w:lang w:eastAsia="ru-RU"/>
        </w:rPr>
        <w:t>лично</w:t>
      </w:r>
    </w:p>
    <w:p w:rsidR="005771C0" w:rsidRPr="00073E09" w:rsidRDefault="005771C0" w:rsidP="00577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073E09">
        <w:rPr>
          <w:rFonts w:ascii="Times New Roman" w:hAnsi="Times New Roman"/>
          <w:sz w:val="18"/>
          <w:szCs w:val="18"/>
          <w:lang w:eastAsia="ru-RU"/>
        </w:rPr>
        <w:t>направление посредством почтового отправления с уведомлением</w:t>
      </w:r>
    </w:p>
    <w:p w:rsidR="005771C0" w:rsidRPr="00073E09" w:rsidRDefault="005771C0" w:rsidP="00577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073E09">
        <w:rPr>
          <w:rFonts w:ascii="Times New Roman" w:hAnsi="Times New Roman"/>
          <w:sz w:val="18"/>
          <w:szCs w:val="18"/>
          <w:lang w:eastAsia="ru-RU"/>
        </w:rPr>
        <w:t>в личном кабинете на Едином портале</w:t>
      </w:r>
    </w:p>
    <w:p w:rsidR="005771C0" w:rsidRPr="00073E09" w:rsidRDefault="005771C0" w:rsidP="00577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073E09">
        <w:rPr>
          <w:rFonts w:ascii="Times New Roman" w:hAnsi="Times New Roman"/>
          <w:sz w:val="18"/>
          <w:szCs w:val="18"/>
          <w:lang w:eastAsia="ru-RU"/>
        </w:rPr>
        <w:t>направление электронного документа посредством электронной почты</w:t>
      </w:r>
    </w:p>
    <w:p w:rsidR="005771C0" w:rsidRPr="00073E09" w:rsidRDefault="005771C0" w:rsidP="00577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073E09">
        <w:rPr>
          <w:rFonts w:ascii="Times New Roman" w:hAnsi="Times New Roman"/>
          <w:sz w:val="20"/>
          <w:szCs w:val="20"/>
          <w:lang w:eastAsia="ru-RU"/>
        </w:rPr>
        <w:t>"__"_____________ 20__ г. _________________________</w:t>
      </w:r>
    </w:p>
    <w:p w:rsidR="005771C0" w:rsidRPr="00073E09" w:rsidRDefault="005771C0" w:rsidP="00577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073E09">
        <w:rPr>
          <w:rFonts w:ascii="Times New Roman" w:hAnsi="Times New Roman"/>
          <w:sz w:val="20"/>
          <w:szCs w:val="20"/>
          <w:lang w:eastAsia="ru-RU"/>
        </w:rPr>
        <w:t xml:space="preserve"> М.П. (подпись)</w:t>
      </w:r>
    </w:p>
    <w:p w:rsidR="005771C0" w:rsidRPr="00073E09" w:rsidRDefault="005771C0" w:rsidP="005771C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71C0" w:rsidRPr="00073E09" w:rsidRDefault="005771C0" w:rsidP="00577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073E09">
        <w:rPr>
          <w:rFonts w:ascii="Times New Roman" w:hAnsi="Times New Roman"/>
          <w:sz w:val="20"/>
          <w:szCs w:val="20"/>
          <w:lang w:eastAsia="ru-RU"/>
        </w:rPr>
        <w:t xml:space="preserve"> &lt;1&gt; Не заполняется в случае, если заявителем является иностранное юридическое лицо.</w:t>
      </w:r>
    </w:p>
    <w:p w:rsidR="005771C0" w:rsidRPr="00073E09" w:rsidRDefault="005771C0" w:rsidP="00577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1" w:name="Par632"/>
      <w:bookmarkEnd w:id="1"/>
      <w:r w:rsidRPr="00073E09">
        <w:rPr>
          <w:rFonts w:ascii="Times New Roman" w:hAnsi="Times New Roman"/>
          <w:sz w:val="20"/>
          <w:szCs w:val="20"/>
          <w:lang w:eastAsia="ru-RU"/>
        </w:rPr>
        <w:t xml:space="preserve"> &lt;2&gt; Не заполняется в случае, если заявителем является иностранное юридическое лицо.</w:t>
      </w:r>
    </w:p>
    <w:p w:rsidR="005771C0" w:rsidRPr="00073E09" w:rsidRDefault="005771C0" w:rsidP="00577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2" w:name="Par634"/>
      <w:bookmarkEnd w:id="2"/>
      <w:r w:rsidRPr="00073E09">
        <w:rPr>
          <w:rFonts w:ascii="Times New Roman" w:hAnsi="Times New Roman"/>
          <w:sz w:val="20"/>
          <w:szCs w:val="20"/>
          <w:lang w:eastAsia="ru-RU"/>
        </w:rPr>
        <w:t xml:space="preserve"> &lt;3&gt; Заполняется в случае, если границы испрашиваемого земельного участка подлежат уточнению в соответствии с Федеральным </w:t>
      </w:r>
      <w:hyperlink r:id="rId4" w:history="1">
        <w:r w:rsidRPr="00073E09">
          <w:rPr>
            <w:rFonts w:ascii="Times New Roman" w:hAnsi="Times New Roman"/>
            <w:sz w:val="20"/>
            <w:szCs w:val="20"/>
            <w:lang w:eastAsia="ru-RU"/>
          </w:rPr>
          <w:t>законом</w:t>
        </w:r>
      </w:hyperlink>
      <w:r w:rsidRPr="00073E09">
        <w:rPr>
          <w:rFonts w:ascii="Times New Roman" w:hAnsi="Times New Roman"/>
          <w:sz w:val="20"/>
          <w:szCs w:val="20"/>
          <w:lang w:eastAsia="ru-RU"/>
        </w:rPr>
        <w:t xml:space="preserve"> от 13.07.2015 № 218-ФЗ «О государственной регистрации недвижимости».</w:t>
      </w:r>
    </w:p>
    <w:p w:rsidR="005771C0" w:rsidRPr="00073E09" w:rsidRDefault="005771C0" w:rsidP="00577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3" w:name="Par637"/>
      <w:bookmarkEnd w:id="3"/>
      <w:r w:rsidRPr="00073E09">
        <w:rPr>
          <w:rFonts w:ascii="Times New Roman" w:hAnsi="Times New Roman"/>
          <w:sz w:val="20"/>
          <w:szCs w:val="20"/>
          <w:lang w:eastAsia="ru-RU"/>
        </w:rPr>
        <w:t xml:space="preserve"> &lt;4&gt; Заполняется в случае, если сведения о таких земельных участках внесены в государственный кадастр недвижимости.</w:t>
      </w:r>
    </w:p>
    <w:p w:rsidR="005771C0" w:rsidRPr="00073E09" w:rsidRDefault="005771C0" w:rsidP="00577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4" w:name="Par639"/>
      <w:bookmarkEnd w:id="4"/>
      <w:r w:rsidRPr="00073E09">
        <w:rPr>
          <w:rFonts w:ascii="Times New Roman" w:hAnsi="Times New Roman"/>
          <w:sz w:val="20"/>
          <w:szCs w:val="20"/>
          <w:lang w:eastAsia="ru-RU"/>
        </w:rPr>
        <w:lastRenderedPageBreak/>
        <w:t xml:space="preserve"> &lt;5&gt; Указывается вид права, на котором заявитель желает приобрести земельный участок, если предоставление земельного участка возможно на нескольких видах прав.</w:t>
      </w:r>
    </w:p>
    <w:p w:rsidR="005771C0" w:rsidRPr="00073E09" w:rsidRDefault="005771C0" w:rsidP="00577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5" w:name="Par642"/>
      <w:bookmarkEnd w:id="5"/>
      <w:r w:rsidRPr="00073E09">
        <w:rPr>
          <w:rFonts w:ascii="Times New Roman" w:hAnsi="Times New Roman"/>
          <w:sz w:val="20"/>
          <w:szCs w:val="20"/>
          <w:lang w:eastAsia="ru-RU"/>
        </w:rPr>
        <w:t xml:space="preserve"> &lt;6&gt; Указываются из числа предусмотренных </w:t>
      </w:r>
      <w:hyperlink r:id="rId5" w:history="1">
        <w:r w:rsidRPr="00073E09">
          <w:rPr>
            <w:rFonts w:ascii="Times New Roman" w:hAnsi="Times New Roman"/>
            <w:sz w:val="20"/>
            <w:szCs w:val="20"/>
            <w:lang w:eastAsia="ru-RU"/>
          </w:rPr>
          <w:t>пунктом 2 статьи 39.3</w:t>
        </w:r>
      </w:hyperlink>
      <w:r w:rsidRPr="00073E09">
        <w:rPr>
          <w:rFonts w:ascii="Times New Roman" w:hAnsi="Times New Roman"/>
          <w:sz w:val="20"/>
          <w:szCs w:val="20"/>
          <w:lang w:eastAsia="ru-RU"/>
        </w:rPr>
        <w:t xml:space="preserve">, статьей </w:t>
      </w:r>
      <w:hyperlink r:id="rId6" w:history="1">
        <w:r w:rsidRPr="00073E09">
          <w:rPr>
            <w:rFonts w:ascii="Times New Roman" w:hAnsi="Times New Roman"/>
            <w:sz w:val="20"/>
            <w:szCs w:val="20"/>
            <w:lang w:eastAsia="ru-RU"/>
          </w:rPr>
          <w:t>39.5</w:t>
        </w:r>
      </w:hyperlink>
      <w:r w:rsidRPr="00073E09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7" w:history="1">
        <w:r w:rsidRPr="00073E09">
          <w:rPr>
            <w:rFonts w:ascii="Times New Roman" w:hAnsi="Times New Roman"/>
            <w:sz w:val="20"/>
            <w:szCs w:val="20"/>
            <w:lang w:eastAsia="ru-RU"/>
          </w:rPr>
          <w:t>пунктом 2 статьи 39.6</w:t>
        </w:r>
      </w:hyperlink>
      <w:r w:rsidRPr="00073E09">
        <w:rPr>
          <w:rFonts w:ascii="Times New Roman" w:hAnsi="Times New Roman"/>
          <w:sz w:val="20"/>
          <w:szCs w:val="20"/>
          <w:lang w:eastAsia="ru-RU"/>
        </w:rPr>
        <w:t xml:space="preserve"> или </w:t>
      </w:r>
      <w:hyperlink r:id="rId8" w:history="1">
        <w:r w:rsidRPr="00073E09">
          <w:rPr>
            <w:rFonts w:ascii="Times New Roman" w:hAnsi="Times New Roman"/>
            <w:sz w:val="20"/>
            <w:szCs w:val="20"/>
            <w:lang w:eastAsia="ru-RU"/>
          </w:rPr>
          <w:t>пунктом 2 статьи 39.10</w:t>
        </w:r>
      </w:hyperlink>
      <w:r w:rsidRPr="00073E09">
        <w:rPr>
          <w:rFonts w:ascii="Times New Roman" w:hAnsi="Times New Roman"/>
          <w:sz w:val="20"/>
          <w:szCs w:val="20"/>
          <w:lang w:eastAsia="ru-RU"/>
        </w:rPr>
        <w:t xml:space="preserve"> Земельного кодекса РФ оснований.</w:t>
      </w:r>
    </w:p>
    <w:p w:rsidR="005771C0" w:rsidRPr="00073E09" w:rsidRDefault="005771C0" w:rsidP="00577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6" w:name="Par645"/>
      <w:bookmarkEnd w:id="6"/>
      <w:r w:rsidRPr="00073E09">
        <w:rPr>
          <w:rFonts w:ascii="Times New Roman" w:hAnsi="Times New Roman"/>
          <w:sz w:val="20"/>
          <w:szCs w:val="20"/>
          <w:lang w:eastAsia="ru-RU"/>
        </w:rPr>
        <w:t xml:space="preserve"> &lt;7&gt; Заполняется в случае, если земельный участок предоставляется взамен земельного участка, изымаемого для государственных или муниципальных нужд (не является обязательным к заполнению).</w:t>
      </w:r>
    </w:p>
    <w:p w:rsidR="005771C0" w:rsidRPr="00073E09" w:rsidRDefault="005771C0" w:rsidP="00577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7" w:name="Par648"/>
      <w:bookmarkEnd w:id="7"/>
      <w:r w:rsidRPr="00073E09">
        <w:rPr>
          <w:rFonts w:ascii="Times New Roman" w:hAnsi="Times New Roman"/>
          <w:sz w:val="20"/>
          <w:szCs w:val="20"/>
          <w:lang w:eastAsia="ru-RU"/>
        </w:rPr>
        <w:t xml:space="preserve"> &lt;8&gt; Заполняется в случае, если земельный участок предоставляется для размещения объектов, предусмотренных этим документом и (или) проектом (не является обязательным к заполнению).</w:t>
      </w:r>
    </w:p>
    <w:p w:rsidR="005771C0" w:rsidRPr="00073E09" w:rsidRDefault="005771C0" w:rsidP="00577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8" w:name="Par651"/>
      <w:bookmarkEnd w:id="8"/>
      <w:r w:rsidRPr="00073E09">
        <w:rPr>
          <w:rFonts w:ascii="Times New Roman" w:hAnsi="Times New Roman"/>
          <w:sz w:val="20"/>
          <w:szCs w:val="20"/>
          <w:lang w:eastAsia="ru-RU"/>
        </w:rPr>
        <w:t xml:space="preserve"> &lt;9&gt; Заполняется в случае, если образование испрашиваемого земельного участка предусмотрено проектом межевания территории (не является обязательным к заполнению).</w:t>
      </w:r>
    </w:p>
    <w:p w:rsidR="005771C0" w:rsidRPr="00073E09" w:rsidRDefault="005771C0" w:rsidP="00577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</w:p>
    <w:p w:rsidR="008F2B07" w:rsidRDefault="008F2B07"/>
    <w:sectPr w:rsidR="008F2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1C0"/>
    <w:rsid w:val="005771C0"/>
    <w:rsid w:val="008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ADFC"/>
  <w15:chartTrackingRefBased/>
  <w15:docId w15:val="{7B7FC53A-EC33-4C77-AC35-303499A5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1C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7118&amp;date=23.07.2020&amp;dst=575&amp;f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57118&amp;date=23.07.2020&amp;dst=467&amp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7118&amp;date=23.07.2020&amp;dst=455&amp;fld=134" TargetMode="External"/><Relationship Id="rId5" Type="http://schemas.openxmlformats.org/officeDocument/2006/relationships/hyperlink" Target="https://login.consultant.ru/link/?req=doc&amp;base=LAW&amp;n=357118&amp;date=23.07.2020&amp;dst=435&amp;fld=13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357176&amp;date=23.07.202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2023-03-22T08:06:00Z</dcterms:created>
  <dcterms:modified xsi:type="dcterms:W3CDTF">2023-03-22T08:08:00Z</dcterms:modified>
</cp:coreProperties>
</file>