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BD" w:rsidRDefault="007218BD" w:rsidP="007218BD">
      <w:pPr>
        <w:pStyle w:val="11"/>
        <w:keepNext/>
        <w:keepLines/>
        <w:shd w:val="clear" w:color="auto" w:fill="auto"/>
        <w:tabs>
          <w:tab w:val="left" w:pos="954"/>
        </w:tabs>
        <w:spacing w:after="303" w:line="26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земельно-имущественных отношений администрации </w:t>
      </w:r>
      <w:r w:rsidR="001A4A5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A4A5F" w:rsidRDefault="00534FFB" w:rsidP="00534FFB">
      <w:pPr>
        <w:pStyle w:val="2"/>
        <w:suppressAutoHyphens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A4A5F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20</w:t>
      </w:r>
      <w:r w:rsidR="009D5BA6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A4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отдел</w:t>
      </w:r>
      <w:r w:rsidR="009D5BA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A4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следующая работа в сфере </w:t>
      </w:r>
      <w:r w:rsidR="009D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земельно-имущественных </w:t>
      </w:r>
      <w:r w:rsidR="001A4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отношений.</w:t>
      </w:r>
    </w:p>
    <w:p w:rsidR="006D05F6" w:rsidRPr="006D05F6" w:rsidRDefault="00534FFB" w:rsidP="006D05F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4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5F6"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01.01.2025 года общая балансовая стоимость имущества округа составляет: недвижимое имущество - 2398167,6 тыс.руб., движимого имущества - 606051,2 тыс. руб.</w:t>
      </w:r>
    </w:p>
    <w:p w:rsidR="006D05F6" w:rsidRPr="006D05F6" w:rsidRDefault="006D05F6" w:rsidP="006D05F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получения доходов в бюджет округа имущество казны сдано в аренду. Доходы от аренды муниципального имущества казны за 2024 год составили - 291,7  тыс. руб. В 2024 году действовало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концессионных  соглашений, по которым переданы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теплоснабжения, обслуживающих объекты социальной сферы. Сумма вложений инвестиций Концессионеров составит </w:t>
      </w:r>
      <w:r w:rsidR="00F21D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1D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25229 тыс.руб</w:t>
      </w: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01.01.2024 год расходы Концессионеров в объекты составляет </w:t>
      </w:r>
      <w:r w:rsidR="00F21D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05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10 476,81</w:t>
      </w:r>
      <w:bookmarkStart w:id="0" w:name="_GoBack"/>
      <w:bookmarkEnd w:id="0"/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руб.</w:t>
      </w:r>
    </w:p>
    <w:p w:rsidR="006D05F6" w:rsidRPr="006D05F6" w:rsidRDefault="006D05F6" w:rsidP="006D05F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используемое, в осуществлении полномочий округа имущество, включается в план приватизации округа. Прогнозный план (программа) приватизации имущества округа на 2023-2025 года, утвержден решением Муниципального Собрания Кичменгско-Городецкого муниципального округа от 06.04.2023 года № 26 (с изменениями). В 2024 году реализован  1 объект с земельным участком. Общая сумма продажи составила 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711500</w:t>
      </w: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00 копеек.</w:t>
      </w:r>
    </w:p>
    <w:p w:rsidR="006D05F6" w:rsidRPr="006D05F6" w:rsidRDefault="006D05F6" w:rsidP="006D05F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2024 году из собственности РФ в собственность округа передано здание с земельным участком по адресу: Вологодская область, Кичменгско-Городецкий район, село Кичменгский Городок, ул. Комсомольская, дом 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размещения Центра дополнительного образования детей</w:t>
      </w:r>
      <w:r w:rsidR="009750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помещение </w:t>
      </w:r>
      <w:r w:rsidR="00975029"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адресу: Вологодская область, Кичменгско-Городецкий район, село Кичменгский Городок, ул. </w:t>
      </w:r>
      <w:r w:rsidR="009750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Заречная</w:t>
      </w:r>
      <w:r w:rsidR="00975029"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дом </w:t>
      </w:r>
      <w:r w:rsidR="003726CE">
        <w:rPr>
          <w:rFonts w:ascii="Times New Roman" w:eastAsiaTheme="minorEastAsia" w:hAnsi="Times New Roman" w:cs="Times New Roman"/>
          <w:sz w:val="28"/>
          <w:szCs w:val="28"/>
          <w:lang w:eastAsia="ru-RU"/>
        </w:rPr>
        <w:t>41 для работы участкового уполномоченного полиции</w:t>
      </w: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750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собственности</w:t>
      </w:r>
      <w:r w:rsidR="003726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переданы два школьных автобуса.</w:t>
      </w:r>
    </w:p>
    <w:p w:rsidR="006D05F6" w:rsidRPr="006D05F6" w:rsidRDefault="006D05F6" w:rsidP="006D05F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ежегодно проводит проверки муниципальных учреждений округа на предмет правильности учета и использования муниципального имущества, за 2024 год проведено 9 плановых проверок, выявленные нарушения устранены.</w:t>
      </w:r>
    </w:p>
    <w:p w:rsidR="006D05F6" w:rsidRPr="006D05F6" w:rsidRDefault="006D05F6" w:rsidP="006D05F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Ежегодно проводится работа по формированию Перечня объектов имущества коммерческого назначения, в отношении которых налоговая база определяется как их кадастровая стоимость. На 2024 год в Перечень было включено 254 объекта недвижимого имущества.</w:t>
      </w:r>
    </w:p>
    <w:p w:rsidR="007218BD" w:rsidRPr="00D00D45" w:rsidRDefault="006D05F6" w:rsidP="00F21D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5F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218BD" w:rsidRPr="00D00D4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поддержки субъектов малого и среднего предпринимательства в Кичменгско-Городецком муниципальном </w:t>
      </w:r>
      <w:r w:rsidR="001A5715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="007218BD" w:rsidRPr="00D00D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18BD" w:rsidRPr="00D00D45">
        <w:rPr>
          <w:rFonts w:ascii="Times New Roman" w:hAnsi="Times New Roman" w:cs="Times New Roman"/>
          <w:sz w:val="28"/>
          <w:szCs w:val="28"/>
        </w:rPr>
        <w:t xml:space="preserve">  </w:t>
      </w:r>
      <w:r w:rsidR="00F33135" w:rsidRPr="00F331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округа от 17.02.2023 года № 147 </w:t>
      </w:r>
      <w:r w:rsidR="007218BD" w:rsidRPr="00F33135">
        <w:rPr>
          <w:rFonts w:ascii="Times New Roman" w:hAnsi="Times New Roman" w:cs="Times New Roman"/>
          <w:sz w:val="28"/>
          <w:szCs w:val="28"/>
        </w:rPr>
        <w:t xml:space="preserve"> утвержден Перечень муниципального имущества </w:t>
      </w:r>
      <w:r w:rsidR="007218BD" w:rsidRPr="00D00D45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</w:t>
      </w:r>
      <w:r w:rsidR="00F33135">
        <w:rPr>
          <w:rFonts w:ascii="Times New Roman" w:hAnsi="Times New Roman" w:cs="Times New Roman"/>
          <w:sz w:val="28"/>
          <w:szCs w:val="28"/>
        </w:rPr>
        <w:t>округа для предоставления субъектам малого и среднего предпринимательства и самозанятым гражданам</w:t>
      </w:r>
      <w:r w:rsidR="006A16BD">
        <w:rPr>
          <w:rFonts w:ascii="Times New Roman" w:hAnsi="Times New Roman" w:cs="Times New Roman"/>
          <w:sz w:val="28"/>
          <w:szCs w:val="28"/>
        </w:rPr>
        <w:t xml:space="preserve">, </w:t>
      </w:r>
      <w:r w:rsidR="007218BD" w:rsidRPr="00D00D45">
        <w:rPr>
          <w:rFonts w:ascii="Times New Roman" w:hAnsi="Times New Roman" w:cs="Times New Roman"/>
          <w:sz w:val="28"/>
          <w:szCs w:val="28"/>
        </w:rPr>
        <w:t>в который    включены</w:t>
      </w:r>
      <w:r w:rsidR="00644F0D">
        <w:rPr>
          <w:rFonts w:ascii="Times New Roman" w:hAnsi="Times New Roman" w:cs="Times New Roman"/>
          <w:sz w:val="28"/>
          <w:szCs w:val="28"/>
        </w:rPr>
        <w:t xml:space="preserve"> </w:t>
      </w:r>
      <w:r w:rsidR="00F33135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75029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00D45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8BD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F33135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18BD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недвижимого имущества. В 20</w:t>
      </w:r>
      <w:r w:rsidR="00D00D45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1D6C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218BD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Перечень дополнен </w:t>
      </w:r>
      <w:r w:rsidR="00C904A3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029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218BD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объектами</w:t>
      </w:r>
      <w:r w:rsidR="001A4A5F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предоставлено в аренду 4 объекта</w:t>
      </w:r>
      <w:r w:rsidR="007218BD" w:rsidRPr="0097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7218BD" w:rsidRPr="00D00D45">
        <w:rPr>
          <w:rFonts w:ascii="Times New Roman" w:hAnsi="Times New Roman" w:cs="Times New Roman"/>
          <w:sz w:val="28"/>
          <w:szCs w:val="28"/>
        </w:rPr>
        <w:t xml:space="preserve">С Перечнем имущества можно ознакомиться на сайте </w:t>
      </w:r>
      <w:r w:rsidR="001A5715">
        <w:rPr>
          <w:rFonts w:ascii="Times New Roman" w:hAnsi="Times New Roman" w:cs="Times New Roman"/>
          <w:sz w:val="28"/>
          <w:szCs w:val="28"/>
        </w:rPr>
        <w:t>округа</w:t>
      </w:r>
      <w:r w:rsidR="007218BD" w:rsidRPr="00D00D4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975029" w:rsidRDefault="00975029" w:rsidP="00975029">
      <w:pPr>
        <w:jc w:val="both"/>
        <w:rPr>
          <w:rFonts w:ascii="Times New Roman" w:hAnsi="Times New Roman" w:cs="Times New Roman"/>
          <w:sz w:val="28"/>
          <w:szCs w:val="28"/>
        </w:rPr>
      </w:pPr>
      <w:r w:rsidRPr="00975029">
        <w:rPr>
          <w:rFonts w:ascii="Times New Roman" w:hAnsi="Times New Roman" w:cs="Times New Roman"/>
          <w:sz w:val="28"/>
          <w:szCs w:val="28"/>
        </w:rPr>
        <w:t xml:space="preserve">С 2024 года отдел осуществляет полномочия по постановке на учёт граждан на улучшение жилищных условий. В 2024 году поставлено на учет 14 семей. В 2024 году предоставлены жилые помещения: по договорам социального найма- 1; по договорам найма маневренного фонда- 1; по договорам служебного найма-2 (двум педагогам); коммерческого найма- 0. </w:t>
      </w:r>
    </w:p>
    <w:p w:rsidR="00975029" w:rsidRPr="00975029" w:rsidRDefault="00975029" w:rsidP="00975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 года велась работа по выявлению правообладателей «ранее учтенных» объектов недвижимого имущества и земельных участков</w:t>
      </w:r>
      <w:r w:rsidR="009D5BA6">
        <w:rPr>
          <w:rFonts w:ascii="Times New Roman" w:hAnsi="Times New Roman" w:cs="Times New Roman"/>
          <w:sz w:val="28"/>
          <w:szCs w:val="28"/>
        </w:rPr>
        <w:t>, поведена работа в отношении 1184 объектам, процент выполнения утвержденного плана-графика составил 168,7%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BA6" w:rsidRDefault="009D5BA6" w:rsidP="009D5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D6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Кичме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нгско-Городецкого округа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кадастровых кварталах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Кичменгский Городок (35:17:0101008, 35:17:0101009, 35:17:0101010, 35:17:0101014, 35:17:0102014, 35:17:0102018) 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комплексные кадастровые работы. Заказчиком работ является администрация Кичменгско-Г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ородецкого муниципального округа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лнителям – ООО "Гера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Ярославь)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контракта составляет 376,44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данных кварталах кадастровые работы 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586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недвижимости. Проведение данных работ позволило исправить так называемые «наложения» на земельные участки, поставить на кадастровый учет границы земельных участков и объектов кап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итального строительства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таким образом, гражданам, имеющим земельные участки и объекты капитального строительства на данной территории, не придется нести расходы на проведение работ по межеванию своих земельных участков.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комплексных кадастровых работ проведено образование 44 земельных участков под  многоквартирными домами.</w:t>
      </w:r>
    </w:p>
    <w:p w:rsidR="009D5BA6" w:rsidRDefault="009D5BA6" w:rsidP="009D5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проведены работы по формированию земельных участков из земель сельскохозяйственного назначения. Заключено два контракты на общую сумму 274,27 тыс. руб. Финансирование работ проводилось в том числе за счет областного и федерального бюджетов. По результату проведенной работы поставлены на кадастровый учет земельные участки общей площадью 561,45 га. Земельные участки предоставлены КФХ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Кудрявцева А.В., ООО «Агрофирама Еловино», </w:t>
      </w:r>
      <w:r w:rsidRPr="00005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«СХП «Заря»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СПК «Шонгский».</w:t>
      </w:r>
    </w:p>
    <w:p w:rsidR="009D5BA6" w:rsidRDefault="009D5BA6" w:rsidP="009D5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5 земельных участков под многоквартирными домами по заявлениям граждан.</w:t>
      </w:r>
    </w:p>
    <w:p w:rsidR="009D5BA6" w:rsidRDefault="009D5BA6" w:rsidP="009D5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образования новых земельных участков для жилищного строительства, их последующего предоставления</w:t>
      </w:r>
      <w:r w:rsidRPr="0075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льготным категориям граждан заключено два контракта на выполнение кадастровых работ на общую сумму 36,9 тыс. руб. По результатам выполненных работ сформировано 23 земельных участков для предоставления </w:t>
      </w:r>
      <w:r w:rsidRPr="0075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 отдельным категориям граждан.</w:t>
      </w:r>
    </w:p>
    <w:p w:rsidR="009D5BA6" w:rsidRDefault="009D5BA6" w:rsidP="009D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Поставлено на кадастровый учет 15 земельных участков под автомобильными дорогами. Общая сумма контрактов составила 61,62 тыс. руб.</w:t>
      </w:r>
    </w:p>
    <w:p w:rsidR="009D5BA6" w:rsidRDefault="009D5BA6" w:rsidP="009D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земельный участок под модульный ФАП (д. Еловино).</w:t>
      </w:r>
    </w:p>
    <w:p w:rsidR="009D5BA6" w:rsidRDefault="009D5BA6" w:rsidP="009D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Губернатора Вологодской области начаты работы по установлению границ земельных участков под кладбищами. В 2024 году проведено уточнение границ по 7 объектам, 3 земельный участка поставлены на кадастровый учет, из них образован земельный участок под новое кладбище в д. Раменье.  </w:t>
      </w:r>
    </w:p>
    <w:p w:rsidR="009D5BA6" w:rsidRDefault="009D5BA6" w:rsidP="009D5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объем работы отделом проводится в рамках полномочий по предоставлению земельных участков, находящихся в государственной собственности до разграничения.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 вновь сформировано и предоставлено 66 земельных участка: из них 1 участок в </w:t>
      </w:r>
      <w:r w:rsidRPr="0025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(бессрочное) 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12 участков – в аренду; 41 участков – в собственность; 12 участков – в безвозмездное пользование.</w:t>
      </w:r>
    </w:p>
    <w:p w:rsidR="009D5BA6" w:rsidRDefault="00644F0D" w:rsidP="009D5BA6">
      <w:pPr>
        <w:rPr>
          <w:rFonts w:ascii="Times New Roman" w:hAnsi="Times New Roman" w:cs="Times New Roman"/>
          <w:sz w:val="28"/>
          <w:szCs w:val="28"/>
        </w:rPr>
      </w:pPr>
      <w:r w:rsidRPr="009D5BA6">
        <w:rPr>
          <w:rFonts w:ascii="Times New Roman" w:hAnsi="Times New Roman" w:cs="Times New Roman"/>
          <w:sz w:val="28"/>
          <w:szCs w:val="28"/>
        </w:rPr>
        <w:t xml:space="preserve">    </w:t>
      </w:r>
      <w:r w:rsidR="009D5BA6" w:rsidRPr="009D5BA6">
        <w:rPr>
          <w:rFonts w:ascii="Times New Roman" w:hAnsi="Times New Roman" w:cs="Times New Roman"/>
          <w:sz w:val="28"/>
          <w:szCs w:val="28"/>
        </w:rPr>
        <w:t>Доходы от аренды земли</w:t>
      </w:r>
      <w:r w:rsidR="009D5BA6" w:rsidRPr="005949E0">
        <w:rPr>
          <w:rFonts w:ascii="Times New Roman" w:hAnsi="Times New Roman" w:cs="Times New Roman"/>
          <w:sz w:val="28"/>
          <w:szCs w:val="28"/>
        </w:rPr>
        <w:t xml:space="preserve"> за </w:t>
      </w:r>
      <w:r w:rsidR="009D5BA6">
        <w:rPr>
          <w:rFonts w:ascii="Times New Roman" w:hAnsi="Times New Roman" w:cs="Times New Roman"/>
          <w:sz w:val="28"/>
          <w:szCs w:val="28"/>
        </w:rPr>
        <w:t>12</w:t>
      </w:r>
      <w:r w:rsidR="009D5BA6" w:rsidRPr="005949E0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9D5BA6">
        <w:rPr>
          <w:rFonts w:ascii="Times New Roman" w:hAnsi="Times New Roman" w:cs="Times New Roman"/>
          <w:sz w:val="28"/>
          <w:szCs w:val="28"/>
        </w:rPr>
        <w:t>4</w:t>
      </w:r>
      <w:r w:rsidR="009D5BA6" w:rsidRPr="005949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5BA6" w:rsidRPr="00FF010F">
        <w:rPr>
          <w:rFonts w:ascii="Times New Roman" w:hAnsi="Times New Roman" w:cs="Times New Roman"/>
          <w:sz w:val="28"/>
          <w:szCs w:val="28"/>
        </w:rPr>
        <w:t>составили: 1951,4тыс</w:t>
      </w:r>
      <w:r w:rsidR="009D5BA6" w:rsidRPr="005949E0">
        <w:rPr>
          <w:rFonts w:ascii="Times New Roman" w:hAnsi="Times New Roman" w:cs="Times New Roman"/>
          <w:sz w:val="28"/>
          <w:szCs w:val="28"/>
        </w:rPr>
        <w:t>.</w:t>
      </w:r>
      <w:r w:rsidR="009D5BA6">
        <w:rPr>
          <w:rFonts w:ascii="Times New Roman" w:hAnsi="Times New Roman" w:cs="Times New Roman"/>
          <w:sz w:val="28"/>
          <w:szCs w:val="28"/>
        </w:rPr>
        <w:t xml:space="preserve"> </w:t>
      </w:r>
      <w:r w:rsidR="009D5BA6" w:rsidRPr="005949E0">
        <w:rPr>
          <w:rFonts w:ascii="Times New Roman" w:hAnsi="Times New Roman" w:cs="Times New Roman"/>
          <w:sz w:val="28"/>
          <w:szCs w:val="28"/>
        </w:rPr>
        <w:t>руб., (за 202</w:t>
      </w:r>
      <w:r w:rsidR="009D5BA6">
        <w:rPr>
          <w:rFonts w:ascii="Times New Roman" w:hAnsi="Times New Roman" w:cs="Times New Roman"/>
          <w:sz w:val="28"/>
          <w:szCs w:val="28"/>
        </w:rPr>
        <w:t xml:space="preserve">3 год </w:t>
      </w:r>
      <w:r w:rsidR="009D5BA6" w:rsidRPr="005949E0">
        <w:rPr>
          <w:rFonts w:ascii="Times New Roman" w:hAnsi="Times New Roman" w:cs="Times New Roman"/>
          <w:sz w:val="28"/>
          <w:szCs w:val="28"/>
        </w:rPr>
        <w:t xml:space="preserve">- </w:t>
      </w:r>
      <w:r w:rsidR="009D5BA6">
        <w:rPr>
          <w:rFonts w:ascii="Times New Roman" w:hAnsi="Times New Roman" w:cs="Times New Roman"/>
          <w:sz w:val="28"/>
          <w:szCs w:val="28"/>
        </w:rPr>
        <w:t>1929,9 тыс. руб., за 2022</w:t>
      </w:r>
      <w:r w:rsidR="009D5BA6" w:rsidRPr="005949E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D5BA6">
        <w:rPr>
          <w:rFonts w:ascii="Times New Roman" w:hAnsi="Times New Roman" w:cs="Times New Roman"/>
          <w:sz w:val="28"/>
          <w:szCs w:val="28"/>
        </w:rPr>
        <w:t>2132,4</w:t>
      </w:r>
      <w:r w:rsidR="009D5BA6" w:rsidRPr="005949E0">
        <w:rPr>
          <w:rFonts w:ascii="Times New Roman" w:hAnsi="Times New Roman" w:cs="Times New Roman"/>
          <w:sz w:val="28"/>
          <w:szCs w:val="28"/>
        </w:rPr>
        <w:t xml:space="preserve"> тыс. руб.) </w:t>
      </w:r>
    </w:p>
    <w:p w:rsidR="009D5BA6" w:rsidRPr="009D5BA6" w:rsidRDefault="009D5BA6" w:rsidP="009D5B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от продажи земли за 12 месяцев 2024 года составили: 1396,65 тыс. руб., (за 2023 год - 417,4 тыс. руб., за 2022 год – 1125,85 тыс. руб.) </w:t>
      </w:r>
    </w:p>
    <w:p w:rsidR="009D5BA6" w:rsidRPr="009D5BA6" w:rsidRDefault="009D5BA6" w:rsidP="009D5B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Предоставлено земельных участков </w:t>
      </w:r>
      <w:r w:rsidRPr="009D5B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аренду</w:t>
      </w:r>
      <w:r w:rsidRPr="009D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12 месяцев 2024 года: 30, из них для ЛПХ-14, площадью 15686 кв.м., ИЖС – 1, площадью 2481 кв.м., ведение огородничества – 2, площадью 2576 кв.м., для С/Х – 8, площадью 3128400 кв.м., (за 2023 год: 24, из них для ЛПХ – 14, площадью 123717 кв. м., ИЖС – 3 площадью 4611 кв.м., для целей промышленности –1, площадью 2387 кв.м., Иное – 5, площадью 3740 кв.м.)</w:t>
      </w:r>
    </w:p>
    <w:p w:rsidR="009D5BA6" w:rsidRPr="009D5BA6" w:rsidRDefault="009D5BA6" w:rsidP="009D5B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Предоставлено земельных участков в </w:t>
      </w:r>
      <w:r w:rsidRPr="009D5B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собственность за</w:t>
      </w:r>
      <w:r w:rsidRPr="009D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месяцев 2024 года: 115, из них для ЛПХ-57, площадью 43978 кв.м., ведение огородничества – 2, площадью 2576 кв.м., для ИЖС – 17, площадью 26 кв.м., для промышленности – 3, площадью 49289 кв.м., для С/Х – 29, площадью 3172500 кв.м., Иное – 7, площадью 8021 кв.м. (за 2023 год: 47, из них для ЛПХ – 31, площадью 36396 кв. м., ИЖС – 14 площадью 23706 кв.м., для </w:t>
      </w:r>
      <w:r w:rsidRPr="009D5B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целей промышленности –1, площадью 9466 кв.м., Иное – 1, площадью 6015 кв.м.)</w:t>
      </w:r>
    </w:p>
    <w:p w:rsidR="009D5BA6" w:rsidRPr="009D5BA6" w:rsidRDefault="009D5BA6" w:rsidP="009D5B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Предоставлено в </w:t>
      </w:r>
      <w:r w:rsidRPr="009D5B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безвозмездное пользование</w:t>
      </w:r>
      <w:r w:rsidRPr="009D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 за 12 месяцев 2024 года: 13, из них ЛПХ -13, площадью 6089 кв.м.(за 2023 год: 8, из них ЛПХ – 7, площадью 10214 кв.м., ИЖС – 1, площадью 1573 кв.м.) </w:t>
      </w:r>
    </w:p>
    <w:p w:rsidR="009D5BA6" w:rsidRPr="009D5BA6" w:rsidRDefault="009D5BA6" w:rsidP="009D5B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BA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Предоставлено земельных участков в собственность из безвозмездного пользования за 12 месяцев 2024 года: 13, из них ЛПХ -13, площадью10606 кв.м. (за 2023 год: 16, из них ЛПХ – 16, площадью 18105 кв.м.)</w:t>
      </w:r>
    </w:p>
    <w:p w:rsidR="00AA7DA7" w:rsidRPr="008C6105" w:rsidRDefault="00AA7DA7" w:rsidP="001A4A5F">
      <w:pPr>
        <w:pStyle w:val="aa"/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1F7F">
        <w:rPr>
          <w:rFonts w:ascii="Times New Roman" w:hAnsi="Times New Roman" w:cs="Times New Roman"/>
          <w:sz w:val="28"/>
          <w:szCs w:val="28"/>
        </w:rPr>
        <w:t xml:space="preserve">  Проведено 5 аукционов по продаже </w:t>
      </w:r>
      <w:r w:rsidR="009D5BA6">
        <w:rPr>
          <w:rFonts w:ascii="Times New Roman" w:hAnsi="Times New Roman" w:cs="Times New Roman"/>
          <w:sz w:val="28"/>
          <w:szCs w:val="28"/>
        </w:rPr>
        <w:t xml:space="preserve">земельных участков или </w:t>
      </w:r>
      <w:r w:rsidR="00C31F7F">
        <w:rPr>
          <w:rFonts w:ascii="Times New Roman" w:hAnsi="Times New Roman" w:cs="Times New Roman"/>
          <w:sz w:val="28"/>
          <w:szCs w:val="28"/>
        </w:rPr>
        <w:t xml:space="preserve">права аренды земельных участков. </w:t>
      </w:r>
      <w:r w:rsidRPr="008C6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A6" w:rsidRPr="00581AEF" w:rsidRDefault="009D5BA6" w:rsidP="009D5BA6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81AEF">
        <w:rPr>
          <w:sz w:val="28"/>
          <w:szCs w:val="28"/>
        </w:rPr>
        <w:t xml:space="preserve">В рамках реализации муниципальной  программы «Управление и распоряжение муниципальным имуществом и земельными участками на </w:t>
      </w:r>
      <w:r w:rsidRPr="001B103F">
        <w:rPr>
          <w:sz w:val="28"/>
          <w:szCs w:val="28"/>
        </w:rPr>
        <w:t>2020-2025 годы</w:t>
      </w:r>
      <w:r w:rsidRPr="00581AEF">
        <w:rPr>
          <w:sz w:val="28"/>
          <w:szCs w:val="28"/>
        </w:rPr>
        <w:t>»</w:t>
      </w:r>
      <w:r w:rsidRPr="00581AEF">
        <w:rPr>
          <w:color w:val="FF0000"/>
          <w:sz w:val="28"/>
          <w:szCs w:val="28"/>
        </w:rPr>
        <w:t xml:space="preserve"> </w:t>
      </w:r>
      <w:r w:rsidRPr="00581AEF">
        <w:rPr>
          <w:sz w:val="28"/>
          <w:szCs w:val="28"/>
        </w:rPr>
        <w:t>проводится работа по исполнению закона Вологодской области от 08.04.2015 года №</w:t>
      </w:r>
      <w:r>
        <w:rPr>
          <w:sz w:val="28"/>
          <w:szCs w:val="28"/>
        </w:rPr>
        <w:t xml:space="preserve"> </w:t>
      </w:r>
      <w:r w:rsidRPr="00581AEF">
        <w:rPr>
          <w:sz w:val="28"/>
          <w:szCs w:val="28"/>
        </w:rPr>
        <w:t>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r w:rsidRPr="00581AE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01.01.2025</w:t>
      </w:r>
      <w:r w:rsidRPr="00581AEF">
        <w:rPr>
          <w:sz w:val="28"/>
          <w:szCs w:val="28"/>
        </w:rPr>
        <w:t xml:space="preserve"> года в</w:t>
      </w:r>
      <w:r w:rsidRPr="00581AEF">
        <w:rPr>
          <w:color w:val="FF0000"/>
          <w:sz w:val="28"/>
          <w:szCs w:val="28"/>
        </w:rPr>
        <w:t xml:space="preserve"> </w:t>
      </w:r>
      <w:r w:rsidRPr="00581AEF">
        <w:rPr>
          <w:sz w:val="28"/>
          <w:szCs w:val="28"/>
        </w:rPr>
        <w:t>очереди на бесплатное  предоставление в собственность земельных участко</w:t>
      </w:r>
      <w:r>
        <w:rPr>
          <w:sz w:val="28"/>
          <w:szCs w:val="28"/>
        </w:rPr>
        <w:t xml:space="preserve">в, состоит   </w:t>
      </w:r>
      <w:r w:rsidRPr="00581A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64 </w:t>
      </w:r>
      <w:r w:rsidRPr="00581AEF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581AE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В </w:t>
      </w:r>
      <w:r w:rsidRPr="00581AEF">
        <w:rPr>
          <w:sz w:val="28"/>
          <w:szCs w:val="28"/>
        </w:rPr>
        <w:t xml:space="preserve"> </w:t>
      </w:r>
      <w:r>
        <w:rPr>
          <w:sz w:val="28"/>
          <w:szCs w:val="28"/>
        </w:rPr>
        <w:t>2024  году</w:t>
      </w:r>
      <w:r w:rsidRPr="00581AEF">
        <w:rPr>
          <w:sz w:val="28"/>
          <w:szCs w:val="28"/>
        </w:rPr>
        <w:t xml:space="preserve"> </w:t>
      </w:r>
      <w:r>
        <w:rPr>
          <w:sz w:val="28"/>
          <w:szCs w:val="28"/>
        </w:rPr>
        <w:t>льготным категориям граждан предоставлено  3 земельных  участка.</w:t>
      </w:r>
      <w:r w:rsidRPr="00581AE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81AEF">
        <w:rPr>
          <w:sz w:val="28"/>
          <w:szCs w:val="28"/>
        </w:rPr>
        <w:t>ногоде</w:t>
      </w:r>
      <w:r>
        <w:rPr>
          <w:sz w:val="28"/>
          <w:szCs w:val="28"/>
        </w:rPr>
        <w:t>тные семьи получили 14</w:t>
      </w:r>
      <w:r w:rsidRPr="00581AEF">
        <w:rPr>
          <w:sz w:val="28"/>
          <w:szCs w:val="28"/>
        </w:rPr>
        <w:t xml:space="preserve"> единовременных денежных выплат взамен земельного участка</w:t>
      </w:r>
      <w:r>
        <w:rPr>
          <w:sz w:val="28"/>
          <w:szCs w:val="28"/>
        </w:rPr>
        <w:t xml:space="preserve"> для индивидуального жилищного строительства и 2 выплаты для ведения личного подсобного хозяйства</w:t>
      </w:r>
      <w:r w:rsidRPr="00581AE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81AEF">
        <w:rPr>
          <w:sz w:val="28"/>
          <w:szCs w:val="28"/>
        </w:rPr>
        <w:t>Обеспеченность земельными участками, в том числе за счет «Земельных сертифика</w:t>
      </w:r>
      <w:r>
        <w:rPr>
          <w:sz w:val="28"/>
          <w:szCs w:val="28"/>
        </w:rPr>
        <w:t>тов», согласно указанного закона  составляет 84,5 %</w:t>
      </w:r>
      <w:r w:rsidRPr="00581AEF">
        <w:rPr>
          <w:sz w:val="28"/>
          <w:szCs w:val="28"/>
        </w:rPr>
        <w:t>.</w:t>
      </w:r>
      <w:r w:rsidRPr="00581AEF">
        <w:rPr>
          <w:rStyle w:val="a7"/>
          <w:color w:val="FF0000"/>
          <w:sz w:val="28"/>
          <w:szCs w:val="28"/>
        </w:rPr>
        <w:t xml:space="preserve"> </w:t>
      </w:r>
      <w:r w:rsidRPr="00581AEF">
        <w:rPr>
          <w:color w:val="FF0000"/>
          <w:sz w:val="28"/>
          <w:szCs w:val="28"/>
        </w:rPr>
        <w:t xml:space="preserve"> </w:t>
      </w:r>
      <w:r w:rsidRPr="00581AEF">
        <w:rPr>
          <w:sz w:val="28"/>
          <w:szCs w:val="28"/>
        </w:rPr>
        <w:t xml:space="preserve">    </w:t>
      </w:r>
    </w:p>
    <w:p w:rsidR="009D5BA6" w:rsidRPr="009D5BA6" w:rsidRDefault="00011AA7" w:rsidP="009D5BA6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81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D5BA6" w:rsidRPr="009D5BA6">
        <w:rPr>
          <w:sz w:val="28"/>
          <w:szCs w:val="28"/>
        </w:rPr>
        <w:t>В 2024 году плановые проверки в рамках муниципального земельного контроля не проводились на основании постановления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контроля». За 2024 год отделом земельно-имущественных отношений администрации Кичменгско-Городецкого муниципального округа в целях стимулирования добросовестного соблюдения обязательный требований земельного законодательства контролируемыми лицами проводились профилактические мероприятия. За  2024 год выдано 32 предостережения о недопустимости нарушения обязательных требований, проведено 27 наблюдений за соблюдением обязательных требований земельного законодательства, 11 выездных обследований.</w:t>
      </w:r>
    </w:p>
    <w:sectPr w:rsidR="009D5BA6" w:rsidRPr="009D5BA6" w:rsidSect="00E5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61A01"/>
    <w:multiLevelType w:val="hybridMultilevel"/>
    <w:tmpl w:val="4948A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E76D9E"/>
    <w:rsid w:val="00001BF0"/>
    <w:rsid w:val="00002864"/>
    <w:rsid w:val="00002F2D"/>
    <w:rsid w:val="000050AA"/>
    <w:rsid w:val="00011AA7"/>
    <w:rsid w:val="000156CC"/>
    <w:rsid w:val="000156D6"/>
    <w:rsid w:val="00016354"/>
    <w:rsid w:val="0002073B"/>
    <w:rsid w:val="0002253E"/>
    <w:rsid w:val="00024487"/>
    <w:rsid w:val="00027C09"/>
    <w:rsid w:val="0003295F"/>
    <w:rsid w:val="00032C5C"/>
    <w:rsid w:val="00040B30"/>
    <w:rsid w:val="00042F49"/>
    <w:rsid w:val="00044EEE"/>
    <w:rsid w:val="000547D6"/>
    <w:rsid w:val="00054A52"/>
    <w:rsid w:val="000579AC"/>
    <w:rsid w:val="00064005"/>
    <w:rsid w:val="00067723"/>
    <w:rsid w:val="0006776E"/>
    <w:rsid w:val="00071B0F"/>
    <w:rsid w:val="0007270B"/>
    <w:rsid w:val="00073486"/>
    <w:rsid w:val="0007610B"/>
    <w:rsid w:val="00076178"/>
    <w:rsid w:val="00077D26"/>
    <w:rsid w:val="00080030"/>
    <w:rsid w:val="000835E3"/>
    <w:rsid w:val="000878F7"/>
    <w:rsid w:val="000969DB"/>
    <w:rsid w:val="000A30AF"/>
    <w:rsid w:val="000B4106"/>
    <w:rsid w:val="000B4612"/>
    <w:rsid w:val="000B7115"/>
    <w:rsid w:val="000C3093"/>
    <w:rsid w:val="000C327B"/>
    <w:rsid w:val="000C4A33"/>
    <w:rsid w:val="000C6F46"/>
    <w:rsid w:val="000D5664"/>
    <w:rsid w:val="000D604B"/>
    <w:rsid w:val="000D7156"/>
    <w:rsid w:val="000E3776"/>
    <w:rsid w:val="000E3CEA"/>
    <w:rsid w:val="000E6047"/>
    <w:rsid w:val="000F2D89"/>
    <w:rsid w:val="000F6C7F"/>
    <w:rsid w:val="00100D1C"/>
    <w:rsid w:val="00101DF9"/>
    <w:rsid w:val="001060C1"/>
    <w:rsid w:val="0011281E"/>
    <w:rsid w:val="00115436"/>
    <w:rsid w:val="00124C0B"/>
    <w:rsid w:val="0012604B"/>
    <w:rsid w:val="001319FC"/>
    <w:rsid w:val="00134523"/>
    <w:rsid w:val="001360CA"/>
    <w:rsid w:val="001404C1"/>
    <w:rsid w:val="0014257C"/>
    <w:rsid w:val="001440E4"/>
    <w:rsid w:val="001441AE"/>
    <w:rsid w:val="0014468E"/>
    <w:rsid w:val="00145AC5"/>
    <w:rsid w:val="001508C5"/>
    <w:rsid w:val="001519FB"/>
    <w:rsid w:val="00153E07"/>
    <w:rsid w:val="0015497B"/>
    <w:rsid w:val="00154B5C"/>
    <w:rsid w:val="0015642D"/>
    <w:rsid w:val="00157D6C"/>
    <w:rsid w:val="00160683"/>
    <w:rsid w:val="00171C6F"/>
    <w:rsid w:val="001737AA"/>
    <w:rsid w:val="001740F5"/>
    <w:rsid w:val="00174C04"/>
    <w:rsid w:val="0018081E"/>
    <w:rsid w:val="00182986"/>
    <w:rsid w:val="00185408"/>
    <w:rsid w:val="00185B4D"/>
    <w:rsid w:val="00192C3D"/>
    <w:rsid w:val="00193A21"/>
    <w:rsid w:val="001A014A"/>
    <w:rsid w:val="001A325B"/>
    <w:rsid w:val="001A35B7"/>
    <w:rsid w:val="001A4817"/>
    <w:rsid w:val="001A4A5F"/>
    <w:rsid w:val="001A5715"/>
    <w:rsid w:val="001A65CA"/>
    <w:rsid w:val="001B217A"/>
    <w:rsid w:val="001B3C89"/>
    <w:rsid w:val="001B74D4"/>
    <w:rsid w:val="001C2F36"/>
    <w:rsid w:val="001C3237"/>
    <w:rsid w:val="001C51DD"/>
    <w:rsid w:val="001C7EB5"/>
    <w:rsid w:val="001D0516"/>
    <w:rsid w:val="001D1B1B"/>
    <w:rsid w:val="001D2422"/>
    <w:rsid w:val="001E44CA"/>
    <w:rsid w:val="001E6462"/>
    <w:rsid w:val="001F36AF"/>
    <w:rsid w:val="001F4B98"/>
    <w:rsid w:val="001F6897"/>
    <w:rsid w:val="001F764B"/>
    <w:rsid w:val="00200EE6"/>
    <w:rsid w:val="002022AC"/>
    <w:rsid w:val="0020265E"/>
    <w:rsid w:val="002046D8"/>
    <w:rsid w:val="0020658C"/>
    <w:rsid w:val="00210B7D"/>
    <w:rsid w:val="00210EB1"/>
    <w:rsid w:val="00211ABD"/>
    <w:rsid w:val="002120EB"/>
    <w:rsid w:val="00213C77"/>
    <w:rsid w:val="00216F9D"/>
    <w:rsid w:val="002205C2"/>
    <w:rsid w:val="002213CB"/>
    <w:rsid w:val="002222BE"/>
    <w:rsid w:val="00224AB9"/>
    <w:rsid w:val="0022523F"/>
    <w:rsid w:val="0023459A"/>
    <w:rsid w:val="00236266"/>
    <w:rsid w:val="00242140"/>
    <w:rsid w:val="0024660A"/>
    <w:rsid w:val="002469D0"/>
    <w:rsid w:val="00253657"/>
    <w:rsid w:val="00255480"/>
    <w:rsid w:val="0026375F"/>
    <w:rsid w:val="00273DD9"/>
    <w:rsid w:val="00274F2A"/>
    <w:rsid w:val="00275A26"/>
    <w:rsid w:val="002762F3"/>
    <w:rsid w:val="0027707A"/>
    <w:rsid w:val="00280B6A"/>
    <w:rsid w:val="00287DFD"/>
    <w:rsid w:val="002935E7"/>
    <w:rsid w:val="00295920"/>
    <w:rsid w:val="002A05EA"/>
    <w:rsid w:val="002B0414"/>
    <w:rsid w:val="002B4636"/>
    <w:rsid w:val="002C0673"/>
    <w:rsid w:val="002C1C84"/>
    <w:rsid w:val="002D1FE4"/>
    <w:rsid w:val="002D2DB6"/>
    <w:rsid w:val="002D37C3"/>
    <w:rsid w:val="002D3E81"/>
    <w:rsid w:val="002D75DC"/>
    <w:rsid w:val="002E068D"/>
    <w:rsid w:val="002E0918"/>
    <w:rsid w:val="002E205B"/>
    <w:rsid w:val="002F35A2"/>
    <w:rsid w:val="002F45D7"/>
    <w:rsid w:val="002F527E"/>
    <w:rsid w:val="00300A7F"/>
    <w:rsid w:val="00300E20"/>
    <w:rsid w:val="00301AB2"/>
    <w:rsid w:val="00305567"/>
    <w:rsid w:val="00307728"/>
    <w:rsid w:val="00311DF9"/>
    <w:rsid w:val="003129B1"/>
    <w:rsid w:val="00312A80"/>
    <w:rsid w:val="0031667E"/>
    <w:rsid w:val="00321C33"/>
    <w:rsid w:val="00326E19"/>
    <w:rsid w:val="00331A85"/>
    <w:rsid w:val="0033737A"/>
    <w:rsid w:val="00337ED7"/>
    <w:rsid w:val="003415EF"/>
    <w:rsid w:val="003430E6"/>
    <w:rsid w:val="003438C8"/>
    <w:rsid w:val="00343BC0"/>
    <w:rsid w:val="003450FE"/>
    <w:rsid w:val="00346812"/>
    <w:rsid w:val="003522D7"/>
    <w:rsid w:val="0035400C"/>
    <w:rsid w:val="0035403C"/>
    <w:rsid w:val="003600FE"/>
    <w:rsid w:val="003612DC"/>
    <w:rsid w:val="00364AB0"/>
    <w:rsid w:val="00370EE9"/>
    <w:rsid w:val="0037196A"/>
    <w:rsid w:val="003726CE"/>
    <w:rsid w:val="00385CA8"/>
    <w:rsid w:val="00391638"/>
    <w:rsid w:val="00391A1A"/>
    <w:rsid w:val="003933FD"/>
    <w:rsid w:val="003941C7"/>
    <w:rsid w:val="00394759"/>
    <w:rsid w:val="0039714F"/>
    <w:rsid w:val="003A2CE8"/>
    <w:rsid w:val="003A7416"/>
    <w:rsid w:val="003B2FE0"/>
    <w:rsid w:val="003C0D10"/>
    <w:rsid w:val="003C18DD"/>
    <w:rsid w:val="003C30DF"/>
    <w:rsid w:val="003C6E3A"/>
    <w:rsid w:val="003D12AC"/>
    <w:rsid w:val="003D17A5"/>
    <w:rsid w:val="003D3E39"/>
    <w:rsid w:val="003D558C"/>
    <w:rsid w:val="003D5897"/>
    <w:rsid w:val="003E062F"/>
    <w:rsid w:val="003E4F51"/>
    <w:rsid w:val="003E55CB"/>
    <w:rsid w:val="003E6CE9"/>
    <w:rsid w:val="003F0465"/>
    <w:rsid w:val="003F31C1"/>
    <w:rsid w:val="003F4BFE"/>
    <w:rsid w:val="003F5A2C"/>
    <w:rsid w:val="00401676"/>
    <w:rsid w:val="00402678"/>
    <w:rsid w:val="0041456D"/>
    <w:rsid w:val="004221E7"/>
    <w:rsid w:val="00423C1B"/>
    <w:rsid w:val="004279ED"/>
    <w:rsid w:val="0043120F"/>
    <w:rsid w:val="00432EF9"/>
    <w:rsid w:val="004349BF"/>
    <w:rsid w:val="004367F4"/>
    <w:rsid w:val="00440C0B"/>
    <w:rsid w:val="004433C1"/>
    <w:rsid w:val="00443B99"/>
    <w:rsid w:val="00444AEB"/>
    <w:rsid w:val="0045000C"/>
    <w:rsid w:val="00450EBD"/>
    <w:rsid w:val="00453DA2"/>
    <w:rsid w:val="00454C89"/>
    <w:rsid w:val="0045764D"/>
    <w:rsid w:val="00464FE5"/>
    <w:rsid w:val="00467176"/>
    <w:rsid w:val="004749AC"/>
    <w:rsid w:val="00475CDB"/>
    <w:rsid w:val="00476F06"/>
    <w:rsid w:val="00482B93"/>
    <w:rsid w:val="00482F82"/>
    <w:rsid w:val="00485426"/>
    <w:rsid w:val="00486437"/>
    <w:rsid w:val="00487B28"/>
    <w:rsid w:val="00490C1B"/>
    <w:rsid w:val="00497858"/>
    <w:rsid w:val="004A2D01"/>
    <w:rsid w:val="004A3F24"/>
    <w:rsid w:val="004A4164"/>
    <w:rsid w:val="004A6058"/>
    <w:rsid w:val="004B09E4"/>
    <w:rsid w:val="004B5061"/>
    <w:rsid w:val="004B5F31"/>
    <w:rsid w:val="004B7D1E"/>
    <w:rsid w:val="004C2A38"/>
    <w:rsid w:val="004C2C8D"/>
    <w:rsid w:val="004C2F6C"/>
    <w:rsid w:val="004C4ED9"/>
    <w:rsid w:val="004D2588"/>
    <w:rsid w:val="004D567D"/>
    <w:rsid w:val="004D56EB"/>
    <w:rsid w:val="004E6471"/>
    <w:rsid w:val="004F2EEF"/>
    <w:rsid w:val="00500776"/>
    <w:rsid w:val="00500BEF"/>
    <w:rsid w:val="00500F20"/>
    <w:rsid w:val="005017E8"/>
    <w:rsid w:val="00503649"/>
    <w:rsid w:val="00505878"/>
    <w:rsid w:val="00506F9E"/>
    <w:rsid w:val="00511610"/>
    <w:rsid w:val="005117E6"/>
    <w:rsid w:val="00517BE6"/>
    <w:rsid w:val="00520361"/>
    <w:rsid w:val="005249A6"/>
    <w:rsid w:val="0053251E"/>
    <w:rsid w:val="00534D71"/>
    <w:rsid w:val="00534FFB"/>
    <w:rsid w:val="005370CC"/>
    <w:rsid w:val="0053726B"/>
    <w:rsid w:val="00541B47"/>
    <w:rsid w:val="00545AC6"/>
    <w:rsid w:val="00546D89"/>
    <w:rsid w:val="005517B2"/>
    <w:rsid w:val="00552324"/>
    <w:rsid w:val="00554BFD"/>
    <w:rsid w:val="00557D00"/>
    <w:rsid w:val="00561ED4"/>
    <w:rsid w:val="00564EAB"/>
    <w:rsid w:val="0056518E"/>
    <w:rsid w:val="00573DC6"/>
    <w:rsid w:val="00575919"/>
    <w:rsid w:val="00575C7F"/>
    <w:rsid w:val="00575F6B"/>
    <w:rsid w:val="00580EB9"/>
    <w:rsid w:val="00583349"/>
    <w:rsid w:val="0058376B"/>
    <w:rsid w:val="00587522"/>
    <w:rsid w:val="00587554"/>
    <w:rsid w:val="005878B1"/>
    <w:rsid w:val="00590F7E"/>
    <w:rsid w:val="005911AB"/>
    <w:rsid w:val="00596216"/>
    <w:rsid w:val="005978EE"/>
    <w:rsid w:val="005A06CA"/>
    <w:rsid w:val="005A23B8"/>
    <w:rsid w:val="005A38C5"/>
    <w:rsid w:val="005A63A2"/>
    <w:rsid w:val="005A7A73"/>
    <w:rsid w:val="005B335A"/>
    <w:rsid w:val="005B69FE"/>
    <w:rsid w:val="005C1C07"/>
    <w:rsid w:val="005C3DC4"/>
    <w:rsid w:val="005C3DE0"/>
    <w:rsid w:val="005C693E"/>
    <w:rsid w:val="005E0504"/>
    <w:rsid w:val="005E3212"/>
    <w:rsid w:val="005E3D86"/>
    <w:rsid w:val="006027C1"/>
    <w:rsid w:val="00603D9B"/>
    <w:rsid w:val="0062061E"/>
    <w:rsid w:val="00623559"/>
    <w:rsid w:val="006239F0"/>
    <w:rsid w:val="006263BE"/>
    <w:rsid w:val="00635570"/>
    <w:rsid w:val="00635BF6"/>
    <w:rsid w:val="00637F99"/>
    <w:rsid w:val="00640DB7"/>
    <w:rsid w:val="00642929"/>
    <w:rsid w:val="0064377B"/>
    <w:rsid w:val="00643D62"/>
    <w:rsid w:val="00644F0D"/>
    <w:rsid w:val="006508BD"/>
    <w:rsid w:val="00650988"/>
    <w:rsid w:val="006514B0"/>
    <w:rsid w:val="0066017A"/>
    <w:rsid w:val="00666787"/>
    <w:rsid w:val="0066696D"/>
    <w:rsid w:val="006702BE"/>
    <w:rsid w:val="00673677"/>
    <w:rsid w:val="00675165"/>
    <w:rsid w:val="006773BC"/>
    <w:rsid w:val="00681226"/>
    <w:rsid w:val="006814B4"/>
    <w:rsid w:val="00681E56"/>
    <w:rsid w:val="006848E3"/>
    <w:rsid w:val="00685550"/>
    <w:rsid w:val="006971EB"/>
    <w:rsid w:val="006A16BD"/>
    <w:rsid w:val="006A24C5"/>
    <w:rsid w:val="006A3AB6"/>
    <w:rsid w:val="006A41F1"/>
    <w:rsid w:val="006A4A5B"/>
    <w:rsid w:val="006A7881"/>
    <w:rsid w:val="006B0964"/>
    <w:rsid w:val="006B72C0"/>
    <w:rsid w:val="006C081A"/>
    <w:rsid w:val="006C0A75"/>
    <w:rsid w:val="006C40B8"/>
    <w:rsid w:val="006C5EA3"/>
    <w:rsid w:val="006C63EF"/>
    <w:rsid w:val="006D05F6"/>
    <w:rsid w:val="006D2D6C"/>
    <w:rsid w:val="006D3DFE"/>
    <w:rsid w:val="006E0C90"/>
    <w:rsid w:val="006E53BF"/>
    <w:rsid w:val="006F13A3"/>
    <w:rsid w:val="006F1810"/>
    <w:rsid w:val="006F346A"/>
    <w:rsid w:val="006F35FF"/>
    <w:rsid w:val="00701520"/>
    <w:rsid w:val="0070178C"/>
    <w:rsid w:val="0070554B"/>
    <w:rsid w:val="007123DB"/>
    <w:rsid w:val="00713627"/>
    <w:rsid w:val="0071591D"/>
    <w:rsid w:val="00715AEA"/>
    <w:rsid w:val="00717381"/>
    <w:rsid w:val="007218BD"/>
    <w:rsid w:val="0072612B"/>
    <w:rsid w:val="007271E0"/>
    <w:rsid w:val="00727325"/>
    <w:rsid w:val="00727AB9"/>
    <w:rsid w:val="00732466"/>
    <w:rsid w:val="00734C98"/>
    <w:rsid w:val="00735CFD"/>
    <w:rsid w:val="0073669F"/>
    <w:rsid w:val="00751739"/>
    <w:rsid w:val="00752B08"/>
    <w:rsid w:val="00752E99"/>
    <w:rsid w:val="00757CFD"/>
    <w:rsid w:val="0076054B"/>
    <w:rsid w:val="00760571"/>
    <w:rsid w:val="00760D5C"/>
    <w:rsid w:val="00761406"/>
    <w:rsid w:val="00764066"/>
    <w:rsid w:val="0076454D"/>
    <w:rsid w:val="00773E4C"/>
    <w:rsid w:val="007756B4"/>
    <w:rsid w:val="00775DD4"/>
    <w:rsid w:val="00781506"/>
    <w:rsid w:val="007851FD"/>
    <w:rsid w:val="00786A3A"/>
    <w:rsid w:val="00790036"/>
    <w:rsid w:val="00792354"/>
    <w:rsid w:val="00795A49"/>
    <w:rsid w:val="00797379"/>
    <w:rsid w:val="00797EED"/>
    <w:rsid w:val="007A2CC1"/>
    <w:rsid w:val="007B405C"/>
    <w:rsid w:val="007B4086"/>
    <w:rsid w:val="007B5D21"/>
    <w:rsid w:val="007B7347"/>
    <w:rsid w:val="007C03EE"/>
    <w:rsid w:val="007D7920"/>
    <w:rsid w:val="007E3148"/>
    <w:rsid w:val="007E3EB3"/>
    <w:rsid w:val="007E414B"/>
    <w:rsid w:val="007F008D"/>
    <w:rsid w:val="007F158B"/>
    <w:rsid w:val="007F1856"/>
    <w:rsid w:val="007F2824"/>
    <w:rsid w:val="007F7B09"/>
    <w:rsid w:val="00802021"/>
    <w:rsid w:val="00804A0D"/>
    <w:rsid w:val="00804C27"/>
    <w:rsid w:val="008058BA"/>
    <w:rsid w:val="00806FFD"/>
    <w:rsid w:val="00807750"/>
    <w:rsid w:val="00807F92"/>
    <w:rsid w:val="0081033D"/>
    <w:rsid w:val="00810FEC"/>
    <w:rsid w:val="00815784"/>
    <w:rsid w:val="008158A3"/>
    <w:rsid w:val="0081689E"/>
    <w:rsid w:val="00816EBB"/>
    <w:rsid w:val="00823647"/>
    <w:rsid w:val="00824A4E"/>
    <w:rsid w:val="0082680A"/>
    <w:rsid w:val="00826E71"/>
    <w:rsid w:val="00830435"/>
    <w:rsid w:val="00842366"/>
    <w:rsid w:val="00842947"/>
    <w:rsid w:val="00844EF2"/>
    <w:rsid w:val="0084567C"/>
    <w:rsid w:val="00850EF2"/>
    <w:rsid w:val="00860FFD"/>
    <w:rsid w:val="0086218C"/>
    <w:rsid w:val="008639AA"/>
    <w:rsid w:val="008644E1"/>
    <w:rsid w:val="00866566"/>
    <w:rsid w:val="00867360"/>
    <w:rsid w:val="00870DEB"/>
    <w:rsid w:val="008724E0"/>
    <w:rsid w:val="00872E8A"/>
    <w:rsid w:val="008744D3"/>
    <w:rsid w:val="00875E55"/>
    <w:rsid w:val="00876607"/>
    <w:rsid w:val="00877451"/>
    <w:rsid w:val="00882CFF"/>
    <w:rsid w:val="00887842"/>
    <w:rsid w:val="008942F7"/>
    <w:rsid w:val="00896F3A"/>
    <w:rsid w:val="00897FEC"/>
    <w:rsid w:val="008A4292"/>
    <w:rsid w:val="008A4496"/>
    <w:rsid w:val="008A509C"/>
    <w:rsid w:val="008A55E2"/>
    <w:rsid w:val="008A7B79"/>
    <w:rsid w:val="008B1B40"/>
    <w:rsid w:val="008B47AB"/>
    <w:rsid w:val="008B58E6"/>
    <w:rsid w:val="008C4988"/>
    <w:rsid w:val="008C4FF3"/>
    <w:rsid w:val="008C6105"/>
    <w:rsid w:val="008C6231"/>
    <w:rsid w:val="008C76A8"/>
    <w:rsid w:val="008C7F34"/>
    <w:rsid w:val="008D10F6"/>
    <w:rsid w:val="008D3BA2"/>
    <w:rsid w:val="008D3DA0"/>
    <w:rsid w:val="008D52B8"/>
    <w:rsid w:val="008D5A8F"/>
    <w:rsid w:val="008D687E"/>
    <w:rsid w:val="008E1A04"/>
    <w:rsid w:val="008E33EE"/>
    <w:rsid w:val="008E6A29"/>
    <w:rsid w:val="008F4D63"/>
    <w:rsid w:val="008F6511"/>
    <w:rsid w:val="008F7808"/>
    <w:rsid w:val="0090612A"/>
    <w:rsid w:val="009069E6"/>
    <w:rsid w:val="00907D1C"/>
    <w:rsid w:val="009113C6"/>
    <w:rsid w:val="0091782C"/>
    <w:rsid w:val="00917D12"/>
    <w:rsid w:val="00923E39"/>
    <w:rsid w:val="0092475E"/>
    <w:rsid w:val="009247C8"/>
    <w:rsid w:val="009265F8"/>
    <w:rsid w:val="00932D30"/>
    <w:rsid w:val="009335E0"/>
    <w:rsid w:val="00941107"/>
    <w:rsid w:val="0094198E"/>
    <w:rsid w:val="00941E36"/>
    <w:rsid w:val="009441F9"/>
    <w:rsid w:val="00944C2D"/>
    <w:rsid w:val="00944D24"/>
    <w:rsid w:val="00945302"/>
    <w:rsid w:val="0094681F"/>
    <w:rsid w:val="00947794"/>
    <w:rsid w:val="00950F51"/>
    <w:rsid w:val="009515BE"/>
    <w:rsid w:val="0096590D"/>
    <w:rsid w:val="009661D1"/>
    <w:rsid w:val="00967816"/>
    <w:rsid w:val="00970A8D"/>
    <w:rsid w:val="00975029"/>
    <w:rsid w:val="0097659B"/>
    <w:rsid w:val="009857EA"/>
    <w:rsid w:val="00985EE2"/>
    <w:rsid w:val="0098771A"/>
    <w:rsid w:val="00993507"/>
    <w:rsid w:val="00995370"/>
    <w:rsid w:val="009973A8"/>
    <w:rsid w:val="009A0072"/>
    <w:rsid w:val="009A139F"/>
    <w:rsid w:val="009A3FE0"/>
    <w:rsid w:val="009B1FD0"/>
    <w:rsid w:val="009B6B80"/>
    <w:rsid w:val="009B6E52"/>
    <w:rsid w:val="009C1B01"/>
    <w:rsid w:val="009C2C2D"/>
    <w:rsid w:val="009D2D57"/>
    <w:rsid w:val="009D332A"/>
    <w:rsid w:val="009D434A"/>
    <w:rsid w:val="009D5BA6"/>
    <w:rsid w:val="009D7EBD"/>
    <w:rsid w:val="009E4801"/>
    <w:rsid w:val="009E48C4"/>
    <w:rsid w:val="009E5A33"/>
    <w:rsid w:val="009E7904"/>
    <w:rsid w:val="009F3ED9"/>
    <w:rsid w:val="009F601E"/>
    <w:rsid w:val="009F665E"/>
    <w:rsid w:val="009F6B76"/>
    <w:rsid w:val="00A0008D"/>
    <w:rsid w:val="00A02E51"/>
    <w:rsid w:val="00A03949"/>
    <w:rsid w:val="00A04A9F"/>
    <w:rsid w:val="00A10930"/>
    <w:rsid w:val="00A12709"/>
    <w:rsid w:val="00A133F6"/>
    <w:rsid w:val="00A171A3"/>
    <w:rsid w:val="00A2091F"/>
    <w:rsid w:val="00A21B30"/>
    <w:rsid w:val="00A26156"/>
    <w:rsid w:val="00A27B15"/>
    <w:rsid w:val="00A300BF"/>
    <w:rsid w:val="00A31501"/>
    <w:rsid w:val="00A5035A"/>
    <w:rsid w:val="00A524A9"/>
    <w:rsid w:val="00A54822"/>
    <w:rsid w:val="00A67522"/>
    <w:rsid w:val="00A72D11"/>
    <w:rsid w:val="00A752C2"/>
    <w:rsid w:val="00A77F7A"/>
    <w:rsid w:val="00A813EF"/>
    <w:rsid w:val="00A81DD5"/>
    <w:rsid w:val="00A82E95"/>
    <w:rsid w:val="00A85374"/>
    <w:rsid w:val="00A87DF1"/>
    <w:rsid w:val="00A918B8"/>
    <w:rsid w:val="00A97401"/>
    <w:rsid w:val="00AA08D5"/>
    <w:rsid w:val="00AA65D3"/>
    <w:rsid w:val="00AA7DA7"/>
    <w:rsid w:val="00AB30FC"/>
    <w:rsid w:val="00AB45E0"/>
    <w:rsid w:val="00AB6AA4"/>
    <w:rsid w:val="00AC00EB"/>
    <w:rsid w:val="00AC1A6D"/>
    <w:rsid w:val="00AD4A3C"/>
    <w:rsid w:val="00AD4E24"/>
    <w:rsid w:val="00AD6314"/>
    <w:rsid w:val="00AD7159"/>
    <w:rsid w:val="00AE03D6"/>
    <w:rsid w:val="00AE1941"/>
    <w:rsid w:val="00AE323D"/>
    <w:rsid w:val="00AE6020"/>
    <w:rsid w:val="00AF0B14"/>
    <w:rsid w:val="00AF61BE"/>
    <w:rsid w:val="00AF6811"/>
    <w:rsid w:val="00AF7440"/>
    <w:rsid w:val="00B0035E"/>
    <w:rsid w:val="00B04066"/>
    <w:rsid w:val="00B0731C"/>
    <w:rsid w:val="00B1074D"/>
    <w:rsid w:val="00B11989"/>
    <w:rsid w:val="00B129EA"/>
    <w:rsid w:val="00B153A2"/>
    <w:rsid w:val="00B21E77"/>
    <w:rsid w:val="00B31391"/>
    <w:rsid w:val="00B341F6"/>
    <w:rsid w:val="00B351B7"/>
    <w:rsid w:val="00B37708"/>
    <w:rsid w:val="00B42B69"/>
    <w:rsid w:val="00B437EC"/>
    <w:rsid w:val="00B4428D"/>
    <w:rsid w:val="00B653D8"/>
    <w:rsid w:val="00B6651D"/>
    <w:rsid w:val="00B674BB"/>
    <w:rsid w:val="00B70D10"/>
    <w:rsid w:val="00B70E89"/>
    <w:rsid w:val="00B72D05"/>
    <w:rsid w:val="00B72F9C"/>
    <w:rsid w:val="00B73373"/>
    <w:rsid w:val="00B7475C"/>
    <w:rsid w:val="00B75CB9"/>
    <w:rsid w:val="00B80820"/>
    <w:rsid w:val="00B82998"/>
    <w:rsid w:val="00B84D27"/>
    <w:rsid w:val="00B9043D"/>
    <w:rsid w:val="00B90D8E"/>
    <w:rsid w:val="00B94BCD"/>
    <w:rsid w:val="00B95151"/>
    <w:rsid w:val="00B96656"/>
    <w:rsid w:val="00B96D22"/>
    <w:rsid w:val="00BA0127"/>
    <w:rsid w:val="00BA296A"/>
    <w:rsid w:val="00BA3E31"/>
    <w:rsid w:val="00BB173B"/>
    <w:rsid w:val="00BB45D5"/>
    <w:rsid w:val="00BB5BD1"/>
    <w:rsid w:val="00BB65C3"/>
    <w:rsid w:val="00BC1BBF"/>
    <w:rsid w:val="00BC2198"/>
    <w:rsid w:val="00BC2E9C"/>
    <w:rsid w:val="00BC522D"/>
    <w:rsid w:val="00BD1602"/>
    <w:rsid w:val="00BD4948"/>
    <w:rsid w:val="00BD5A44"/>
    <w:rsid w:val="00BD63D0"/>
    <w:rsid w:val="00BD7D3E"/>
    <w:rsid w:val="00BE37BB"/>
    <w:rsid w:val="00BF1F1C"/>
    <w:rsid w:val="00BF4364"/>
    <w:rsid w:val="00BF6BBB"/>
    <w:rsid w:val="00BF791F"/>
    <w:rsid w:val="00C01311"/>
    <w:rsid w:val="00C01A7A"/>
    <w:rsid w:val="00C037D7"/>
    <w:rsid w:val="00C03C28"/>
    <w:rsid w:val="00C061C9"/>
    <w:rsid w:val="00C15A64"/>
    <w:rsid w:val="00C17A79"/>
    <w:rsid w:val="00C20D07"/>
    <w:rsid w:val="00C2225B"/>
    <w:rsid w:val="00C26625"/>
    <w:rsid w:val="00C31F7F"/>
    <w:rsid w:val="00C32095"/>
    <w:rsid w:val="00C360A0"/>
    <w:rsid w:val="00C3678B"/>
    <w:rsid w:val="00C41207"/>
    <w:rsid w:val="00C432FA"/>
    <w:rsid w:val="00C43BEB"/>
    <w:rsid w:val="00C521DC"/>
    <w:rsid w:val="00C533DA"/>
    <w:rsid w:val="00C5490B"/>
    <w:rsid w:val="00C60E0E"/>
    <w:rsid w:val="00C61C28"/>
    <w:rsid w:val="00C63540"/>
    <w:rsid w:val="00C6389C"/>
    <w:rsid w:val="00C66D4D"/>
    <w:rsid w:val="00C748FC"/>
    <w:rsid w:val="00C75320"/>
    <w:rsid w:val="00C75A1D"/>
    <w:rsid w:val="00C80648"/>
    <w:rsid w:val="00C8439B"/>
    <w:rsid w:val="00C85B2C"/>
    <w:rsid w:val="00C86E2E"/>
    <w:rsid w:val="00C904A3"/>
    <w:rsid w:val="00C9682E"/>
    <w:rsid w:val="00C96F9F"/>
    <w:rsid w:val="00CA5A9F"/>
    <w:rsid w:val="00CA7385"/>
    <w:rsid w:val="00CA7C60"/>
    <w:rsid w:val="00CA7D6E"/>
    <w:rsid w:val="00CB0F2C"/>
    <w:rsid w:val="00CB2030"/>
    <w:rsid w:val="00CB29AA"/>
    <w:rsid w:val="00CB37B6"/>
    <w:rsid w:val="00CB4B5A"/>
    <w:rsid w:val="00CC13CC"/>
    <w:rsid w:val="00CC1BBE"/>
    <w:rsid w:val="00CC1C1E"/>
    <w:rsid w:val="00CC303B"/>
    <w:rsid w:val="00CC3EC4"/>
    <w:rsid w:val="00CC4698"/>
    <w:rsid w:val="00CC7102"/>
    <w:rsid w:val="00CE310F"/>
    <w:rsid w:val="00CF0FE5"/>
    <w:rsid w:val="00CF2E7E"/>
    <w:rsid w:val="00CF764B"/>
    <w:rsid w:val="00CF7A0D"/>
    <w:rsid w:val="00D00D45"/>
    <w:rsid w:val="00D01615"/>
    <w:rsid w:val="00D10434"/>
    <w:rsid w:val="00D10E87"/>
    <w:rsid w:val="00D171DD"/>
    <w:rsid w:val="00D203DE"/>
    <w:rsid w:val="00D206AD"/>
    <w:rsid w:val="00D22994"/>
    <w:rsid w:val="00D2461E"/>
    <w:rsid w:val="00D33BE9"/>
    <w:rsid w:val="00D3747C"/>
    <w:rsid w:val="00D46807"/>
    <w:rsid w:val="00D4707E"/>
    <w:rsid w:val="00D512CA"/>
    <w:rsid w:val="00D52563"/>
    <w:rsid w:val="00D52B0A"/>
    <w:rsid w:val="00D57A8E"/>
    <w:rsid w:val="00D629AB"/>
    <w:rsid w:val="00D664EC"/>
    <w:rsid w:val="00D6779A"/>
    <w:rsid w:val="00D713C6"/>
    <w:rsid w:val="00D8174E"/>
    <w:rsid w:val="00D82845"/>
    <w:rsid w:val="00D84BA9"/>
    <w:rsid w:val="00D86A6C"/>
    <w:rsid w:val="00D90776"/>
    <w:rsid w:val="00D92EE9"/>
    <w:rsid w:val="00D92FA5"/>
    <w:rsid w:val="00D93D9A"/>
    <w:rsid w:val="00DA19F2"/>
    <w:rsid w:val="00DB07E8"/>
    <w:rsid w:val="00DB239C"/>
    <w:rsid w:val="00DB3821"/>
    <w:rsid w:val="00DB4324"/>
    <w:rsid w:val="00DB4419"/>
    <w:rsid w:val="00DB5256"/>
    <w:rsid w:val="00DC1130"/>
    <w:rsid w:val="00DC60C5"/>
    <w:rsid w:val="00DD16EF"/>
    <w:rsid w:val="00DD1821"/>
    <w:rsid w:val="00DD18FE"/>
    <w:rsid w:val="00DD6653"/>
    <w:rsid w:val="00DD74AC"/>
    <w:rsid w:val="00DE0393"/>
    <w:rsid w:val="00DE4931"/>
    <w:rsid w:val="00DE67EB"/>
    <w:rsid w:val="00DF1210"/>
    <w:rsid w:val="00DF2995"/>
    <w:rsid w:val="00DF3511"/>
    <w:rsid w:val="00DF55F8"/>
    <w:rsid w:val="00DF613B"/>
    <w:rsid w:val="00DF6830"/>
    <w:rsid w:val="00E036F4"/>
    <w:rsid w:val="00E060F7"/>
    <w:rsid w:val="00E06B25"/>
    <w:rsid w:val="00E074B0"/>
    <w:rsid w:val="00E10B16"/>
    <w:rsid w:val="00E17051"/>
    <w:rsid w:val="00E2287D"/>
    <w:rsid w:val="00E2706E"/>
    <w:rsid w:val="00E33A14"/>
    <w:rsid w:val="00E34006"/>
    <w:rsid w:val="00E356B6"/>
    <w:rsid w:val="00E376A3"/>
    <w:rsid w:val="00E43CCA"/>
    <w:rsid w:val="00E46528"/>
    <w:rsid w:val="00E465AD"/>
    <w:rsid w:val="00E47DD7"/>
    <w:rsid w:val="00E52D68"/>
    <w:rsid w:val="00E53C6F"/>
    <w:rsid w:val="00E57990"/>
    <w:rsid w:val="00E62361"/>
    <w:rsid w:val="00E63401"/>
    <w:rsid w:val="00E63FEE"/>
    <w:rsid w:val="00E65540"/>
    <w:rsid w:val="00E6695B"/>
    <w:rsid w:val="00E7401F"/>
    <w:rsid w:val="00E748F2"/>
    <w:rsid w:val="00E750EA"/>
    <w:rsid w:val="00E75495"/>
    <w:rsid w:val="00E7659E"/>
    <w:rsid w:val="00E76D9E"/>
    <w:rsid w:val="00E86805"/>
    <w:rsid w:val="00E90672"/>
    <w:rsid w:val="00E915B5"/>
    <w:rsid w:val="00E91D06"/>
    <w:rsid w:val="00E97430"/>
    <w:rsid w:val="00E9767E"/>
    <w:rsid w:val="00EA2625"/>
    <w:rsid w:val="00EA419D"/>
    <w:rsid w:val="00EA5C43"/>
    <w:rsid w:val="00EA7987"/>
    <w:rsid w:val="00EC0B3E"/>
    <w:rsid w:val="00EC219A"/>
    <w:rsid w:val="00EC6E4F"/>
    <w:rsid w:val="00ED443B"/>
    <w:rsid w:val="00ED6FD5"/>
    <w:rsid w:val="00ED7408"/>
    <w:rsid w:val="00EF3180"/>
    <w:rsid w:val="00EF4A75"/>
    <w:rsid w:val="00EF6730"/>
    <w:rsid w:val="00F00E12"/>
    <w:rsid w:val="00F032FA"/>
    <w:rsid w:val="00F03C4F"/>
    <w:rsid w:val="00F07589"/>
    <w:rsid w:val="00F10C1E"/>
    <w:rsid w:val="00F147A4"/>
    <w:rsid w:val="00F16510"/>
    <w:rsid w:val="00F20013"/>
    <w:rsid w:val="00F202AD"/>
    <w:rsid w:val="00F21D6C"/>
    <w:rsid w:val="00F22994"/>
    <w:rsid w:val="00F2593E"/>
    <w:rsid w:val="00F26B21"/>
    <w:rsid w:val="00F30FD6"/>
    <w:rsid w:val="00F33135"/>
    <w:rsid w:val="00F36D49"/>
    <w:rsid w:val="00F43445"/>
    <w:rsid w:val="00F44AC6"/>
    <w:rsid w:val="00F477DA"/>
    <w:rsid w:val="00F52311"/>
    <w:rsid w:val="00F63836"/>
    <w:rsid w:val="00F6749A"/>
    <w:rsid w:val="00F709D7"/>
    <w:rsid w:val="00F76181"/>
    <w:rsid w:val="00F86966"/>
    <w:rsid w:val="00F900B1"/>
    <w:rsid w:val="00FA3DF6"/>
    <w:rsid w:val="00FB0CAC"/>
    <w:rsid w:val="00FB0D2A"/>
    <w:rsid w:val="00FB0E1A"/>
    <w:rsid w:val="00FB345D"/>
    <w:rsid w:val="00FB6970"/>
    <w:rsid w:val="00FB7DD7"/>
    <w:rsid w:val="00FC20F9"/>
    <w:rsid w:val="00FC3D57"/>
    <w:rsid w:val="00FC59F5"/>
    <w:rsid w:val="00FD047A"/>
    <w:rsid w:val="00FD0D58"/>
    <w:rsid w:val="00FD4BFA"/>
    <w:rsid w:val="00FD4E7A"/>
    <w:rsid w:val="00FD55D0"/>
    <w:rsid w:val="00FD629E"/>
    <w:rsid w:val="00FE29A7"/>
    <w:rsid w:val="00FE5023"/>
    <w:rsid w:val="00FF0461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CB1A"/>
  <w15:docId w15:val="{7A36504F-DBC1-4AD4-8286-96B6EC42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0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60CA"/>
  </w:style>
  <w:style w:type="character" w:styleId="a5">
    <w:name w:val="Hyperlink"/>
    <w:basedOn w:val="a0"/>
    <w:semiHidden/>
    <w:unhideWhenUsed/>
    <w:rsid w:val="0096590D"/>
    <w:rPr>
      <w:rFonts w:ascii="Verdana" w:hAnsi="Verdana" w:cs="Verdana" w:hint="default"/>
      <w:color w:val="0000FF"/>
      <w:u w:val="single"/>
      <w:lang w:val="en-US" w:eastAsia="en-US"/>
    </w:rPr>
  </w:style>
  <w:style w:type="paragraph" w:styleId="a6">
    <w:name w:val="Body Text"/>
    <w:basedOn w:val="a"/>
    <w:link w:val="1"/>
    <w:unhideWhenUsed/>
    <w:rsid w:val="0096590D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semiHidden/>
    <w:rsid w:val="0096590D"/>
  </w:style>
  <w:style w:type="character" w:customStyle="1" w:styleId="1">
    <w:name w:val="Основной текст Знак1"/>
    <w:basedOn w:val="a0"/>
    <w:link w:val="a6"/>
    <w:locked/>
    <w:rsid w:val="0096590D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6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218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18BD"/>
  </w:style>
  <w:style w:type="character" w:customStyle="1" w:styleId="10">
    <w:name w:val="Заголовок №1_"/>
    <w:basedOn w:val="a0"/>
    <w:link w:val="11"/>
    <w:locked/>
    <w:rsid w:val="007218BD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0"/>
    <w:rsid w:val="007218BD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ConsNormal">
    <w:name w:val="ConsNormal"/>
    <w:rsid w:val="00721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9">
    <w:name w:val="Table Grid"/>
    <w:basedOn w:val="a1"/>
    <w:uiPriority w:val="59"/>
    <w:rsid w:val="007218B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ligncenter">
    <w:name w:val="align_center"/>
    <w:basedOn w:val="a"/>
    <w:rsid w:val="00AD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A7DA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7C37C-9B7A-41C5-8360-D8A91D46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57</cp:revision>
  <dcterms:created xsi:type="dcterms:W3CDTF">2018-12-14T05:49:00Z</dcterms:created>
  <dcterms:modified xsi:type="dcterms:W3CDTF">2025-01-20T13:20:00Z</dcterms:modified>
</cp:coreProperties>
</file>