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Кичменгско - Городецкого муниципального округа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Вологодской области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От</w:t>
      </w:r>
      <w:r w:rsidRPr="003778B5">
        <w:rPr>
          <w:rFonts w:ascii="Times New Roman" w:eastAsia="Calibri" w:hAnsi="Times New Roman" w:cs="Times New Roman"/>
          <w:szCs w:val="28"/>
          <w:lang w:eastAsia="ru-RU"/>
        </w:rPr>
        <w:t xml:space="preserve"> </w:t>
      </w:r>
      <w:r w:rsidRPr="003778B5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 xml:space="preserve">                       </w:t>
      </w:r>
      <w:r w:rsidRPr="003778B5">
        <w:rPr>
          <w:rFonts w:ascii="Times New Roman" w:eastAsia="Calibri" w:hAnsi="Times New Roman" w:cs="Times New Roman"/>
          <w:sz w:val="24"/>
          <w:szCs w:val="28"/>
          <w:lang w:eastAsia="ru-RU"/>
        </w:rPr>
        <w:t>№ 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2"/>
        <w:gridCol w:w="705"/>
        <w:gridCol w:w="3487"/>
        <w:gridCol w:w="816"/>
      </w:tblGrid>
      <w:tr w:rsidR="003778B5" w:rsidRPr="003778B5" w:rsidTr="009060EE">
        <w:tc>
          <w:tcPr>
            <w:tcW w:w="4594" w:type="dxa"/>
            <w:hideMark/>
          </w:tcPr>
          <w:p w:rsidR="003778B5" w:rsidRPr="003778B5" w:rsidRDefault="003778B5" w:rsidP="003778B5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8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«Об утверждении административного регламента предоставления муниципальной услуги по выдаче разрешения на ввод объекта в эксплуатацию» </w:t>
            </w:r>
          </w:p>
        </w:tc>
        <w:tc>
          <w:tcPr>
            <w:tcW w:w="705" w:type="dxa"/>
          </w:tcPr>
          <w:p w:rsidR="003778B5" w:rsidRPr="003778B5" w:rsidRDefault="003778B5" w:rsidP="003778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</w:tcPr>
          <w:p w:rsidR="003778B5" w:rsidRPr="003778B5" w:rsidRDefault="003778B5" w:rsidP="003778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</w:tcPr>
          <w:p w:rsidR="003778B5" w:rsidRPr="003778B5" w:rsidRDefault="003778B5" w:rsidP="003778B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778B5" w:rsidRPr="003778B5" w:rsidRDefault="003778B5" w:rsidP="003778B5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«Об утверждении Порядка разработки и утверждения административных регламентов предоставления муниципальных услуг» администрация Кичменгско – Городецкого муниципального округа </w:t>
      </w: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78B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3778B5" w:rsidRPr="003778B5" w:rsidRDefault="003778B5" w:rsidP="003778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по выдаче разрешения на ввод объекта в эксплуатацию согласно приложению, к настоящему постановлению.</w:t>
      </w:r>
    </w:p>
    <w:p w:rsidR="003778B5" w:rsidRPr="003778B5" w:rsidRDefault="003778B5" w:rsidP="003778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постановления администрации Кичменгско-Городецкого округа:</w:t>
      </w:r>
    </w:p>
    <w:p w:rsidR="003778B5" w:rsidRPr="003778B5" w:rsidRDefault="003778B5" w:rsidP="003778B5">
      <w:p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- от 27.02.2023 № 177 «Об утверждении административного регламента предоставления муниципальной услуги по выдаче разрешения на ввод объекта в эксплуатацию»;</w:t>
      </w:r>
    </w:p>
    <w:p w:rsidR="003778B5" w:rsidRPr="003778B5" w:rsidRDefault="003778B5" w:rsidP="003778B5">
      <w:p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- от 25.04.2024 № 322 «О внесении изменений в постановление администрации Кичменгско-Городецкого муниципального округа от 27.02.2023 № 177 «Об утверждении административного регламента предоставления муниципальной слуги по выдаче разрешения на ввод объекта в эксплуатацию»».</w:t>
      </w:r>
    </w:p>
    <w:p w:rsidR="003778B5" w:rsidRPr="003778B5" w:rsidRDefault="003778B5" w:rsidP="003778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778B5" w:rsidRPr="003778B5" w:rsidRDefault="003778B5" w:rsidP="003778B5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Кичменгско – Городецкого 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С.А. Ордин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Приложение к постановлению</w:t>
      </w: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администрации Кичменгско- </w:t>
      </w: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Городецкого муниципального </w:t>
      </w: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8"/>
          <w:szCs w:val="20"/>
          <w:lang w:eastAsia="ru-RU"/>
        </w:rPr>
        <w:t>округа от №</w:t>
      </w: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Административный регламент </w:t>
      </w: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предоставления муниципальной услуги </w:t>
      </w: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по выдаче разрешения на ввод объекта в эксплуатацию</w:t>
      </w:r>
    </w:p>
    <w:p w:rsidR="003778B5" w:rsidRPr="003778B5" w:rsidRDefault="003778B5" w:rsidP="003778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ОБЩИЕ ПОЛОЖЕНИЯ</w:t>
      </w: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sym w:font="Symbol" w:char="F02D"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1.4. Способы получения информации о правилах предоставления муниципальной услуги: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лично;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телефонной связи;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электронной почты;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почтовой связи;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информационных стендах в помещениях Уполномоченного органа, МФЦ;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официальном сайте Уполномоченного органа, МФЦ;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Едином портале;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Региональном портале.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 Порядок информирования о предоставлении муниципальной услуги.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место нахождения Уполномоченного органа, его структурных подразделений, МФЦ;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график работы Уполномоченного органа, МФЦ;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официальный сайт  Уполномоченного органа, МФЦ;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Уполномоченного органа, МФЦ;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ход предоставления муниципальной услуги;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административные процедуры предоставления муниципальной услуги;</w:t>
      </w:r>
    </w:p>
    <w:p w:rsidR="003778B5" w:rsidRPr="003778B5" w:rsidRDefault="003778B5" w:rsidP="003778B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срок предоставления муниципальной услуги;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порядок и формы контроля за предоставлением муниципальной услуги;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основания для отказа в предоставлении муниципальной услуги;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:rsidR="003778B5" w:rsidRPr="003778B5" w:rsidRDefault="003778B5" w:rsidP="003778B5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778B5" w:rsidRPr="003778B5" w:rsidRDefault="003778B5" w:rsidP="003778B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средствах массовой информации;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официальном сайте Уполномоченного органа;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Едином портале;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Региональном портале;</w:t>
      </w:r>
    </w:p>
    <w:p w:rsidR="003778B5" w:rsidRPr="003778B5" w:rsidRDefault="003778B5" w:rsidP="003778B5">
      <w:pPr>
        <w:widowControl w:val="0"/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информационных стендах Уполномоченного органа, МФЦ.</w:t>
      </w:r>
    </w:p>
    <w:p w:rsidR="003778B5" w:rsidRPr="003778B5" w:rsidRDefault="003778B5" w:rsidP="003778B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II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 СТАНДАРТ ПРЕДОСТАВЛЕНИЯ МУНИЦИПАЛЬНОЙ УСЛУГИ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2.1. Наименование муниципальной услуги</w:t>
      </w:r>
    </w:p>
    <w:p w:rsidR="003778B5" w:rsidRPr="003778B5" w:rsidRDefault="003778B5" w:rsidP="003778B5">
      <w:pPr>
        <w:keepNext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Выдача разрешения на ввод объекта в эксплуатацию. 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2.2. Наименование органа местного самоуправления,</w:t>
      </w: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предоставляющего муниципальную услугу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0"/>
          <w:szCs w:val="20"/>
          <w:shd w:val="clear" w:color="auto" w:fill="FFFF0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2.2.1. </w:t>
      </w:r>
      <w:r w:rsidRPr="003778B5">
        <w:rPr>
          <w:rFonts w:ascii="Times New Roman" w:eastAsia="Calibri" w:hAnsi="Times New Roman" w:cs="Times New Roman"/>
          <w:spacing w:val="-4"/>
          <w:sz w:val="20"/>
          <w:szCs w:val="20"/>
          <w:shd w:val="clear" w:color="auto" w:fill="FFFFFF"/>
          <w:lang w:eastAsia="ru-RU"/>
        </w:rPr>
        <w:t>Муниципальная услуга предоставляется: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  (Уполномоченный орган).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2.3. Результат предоставления муниципальной услуги.</w:t>
      </w:r>
    </w:p>
    <w:p w:rsidR="003778B5" w:rsidRPr="003778B5" w:rsidRDefault="003778B5" w:rsidP="003778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Результатом предоставления муниципальной услуги является: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1) выдача разрешения на ввод объекта в эксплуатацию;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2) отказ в выдаче разрешения на ввод объекта в эксплуатацию с указанием причин отказа.</w:t>
      </w: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2.4. Срок предоставления муниципальной услуги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2.5. Правовые основания для предоставления  муниципальной услуги</w:t>
      </w:r>
      <w:r w:rsidRPr="003778B5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Перечень нормативных правовых актов для предоставления муниципальной услуги размещен на официальном сайте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Кичменгско-Городецкого муниципального округа</w:t>
      </w:r>
      <w:r w:rsidRPr="003778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 в реестре муниципальных услуг и на Региональном портале.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предоставления муниципальной услуги,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которые заявитель должен представить самостоятельно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Заявление заполняется разборчиво, в машинописном виде или от руки.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 составляется в единственном экземпляре – оригинале.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При заполнении заявления не допускается использование сокращений слов и аббревиатур.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Для принятия решения о выдаче разрешения на ввод объекта в эксплуатацию необходимы следующие документы: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б) технический план объекта капитального строительства, подготовленный в соответствии с Федеральным законом от 13 июля 2015 года № 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 документ, удостоверяющий личность представителя заявителя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(в случае личного обращения в Уполномоченный орган/МФЦ);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2.6.5. Заявление и прилагаемые документы, уведомление могут быть представлены следующими способами: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путем личного обращения в Уполномоченный орган или в МФЦ, либо через своих представителей;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почтовой связи;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 электронной почте;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Единого портала.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указанные в пунктах 2.6.1 и 2.7.1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3778B5" w:rsidRPr="003778B5" w:rsidRDefault="003778B5" w:rsidP="003778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5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закона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6 апреля 2011 года № 63-ФЗ «Об электронной подписи» и </w:t>
      </w:r>
      <w:hyperlink r:id="rId6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статей 21</w:t>
        </w:r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hyperlink r:id="rId7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21</w:t>
        </w:r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778B5" w:rsidRPr="003778B5" w:rsidRDefault="003778B5" w:rsidP="003778B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778B5" w:rsidRPr="003778B5" w:rsidRDefault="003778B5" w:rsidP="003778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3778B5" w:rsidRPr="003778B5" w:rsidRDefault="003778B5" w:rsidP="003778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2.7.1. Заявитель вправе представить в Уполномоченный орган: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б) разрешение на строительство;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частью 1 статьи 54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9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пункте 1 </w:t>
        </w:r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lastRenderedPageBreak/>
          <w:t>части 5 статьи 49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0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частью 1.3 статьи 52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1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частью 5 статьи 54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ГрК РФ).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2.7.2. Документ, указанный в подпункте «д»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2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 энергосбережении и о повышении энергетической эффективности.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 (их копии, сведения, содержащиеся в них), указанные в подпунктах «а», «б» и «д»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указанные в подпунктах «а», «в», «г» пункта 2.7.1 настоящего административного регламента, запрашиваются Уполномоченным органом самостоятельно,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2.7.3. Документы, указанные в </w:t>
      </w:r>
      <w:hyperlink w:anchor="P196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пункте 2.7.1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путем личного обращения в Уполномоченный орган или в МФЦ, либо через своих представителей;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почтовой связи;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 электронной почте;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посредством Единого портала.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ввод объекта в эксплуатацию, при этом заявитель вправе их представить вместе с заявлением на бумажном носителе, в форме электронного документа, либо в виде заверенных уполномоченным лицом копий запрошенных документов, в том числе в форме электронного документа.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2.7.5. Запрещено требовать от заявителя: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3778B5" w:rsidRPr="003778B5" w:rsidRDefault="003778B5" w:rsidP="003778B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778B5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>муниципаль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ной услуги;</w:t>
      </w:r>
    </w:p>
    <w:p w:rsidR="003778B5" w:rsidRPr="003778B5" w:rsidRDefault="003778B5" w:rsidP="003778B5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пунктом 4 части 1 статьи 7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3778B5" w:rsidRPr="003778B5" w:rsidRDefault="003778B5" w:rsidP="00377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3778B5" w:rsidRPr="003778B5" w:rsidRDefault="003778B5" w:rsidP="00377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</w:t>
      </w:r>
      <w:r w:rsidRPr="003778B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lastRenderedPageBreak/>
        <w:t>предусмотренных </w:t>
      </w:r>
      <w:hyperlink r:id="rId14" w:anchor="dst100010" w:history="1">
        <w:r w:rsidRPr="003778B5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  <w:lang w:eastAsia="ru-RU"/>
          </w:rPr>
          <w:t>частью 1 статьи 1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15" w:history="1">
        <w:r w:rsidRPr="003778B5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  <w:lang w:eastAsia="ru-RU"/>
          </w:rPr>
          <w:t>актами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6" w:anchor="dst43" w:history="1">
        <w:r w:rsidRPr="003778B5">
          <w:rPr>
            <w:rFonts w:ascii="Times New Roman" w:eastAsia="Calibri" w:hAnsi="Times New Roman" w:cs="Times New Roman"/>
            <w:sz w:val="20"/>
            <w:szCs w:val="20"/>
            <w:shd w:val="clear" w:color="auto" w:fill="FFFFFF"/>
            <w:lang w:eastAsia="ru-RU"/>
          </w:rPr>
          <w:t>частью 6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  статьи 7 Федерального закона от 27.07.2010 года № 210-ФЗ перечень документов.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ru-RU"/>
        </w:rPr>
      </w:pPr>
    </w:p>
    <w:p w:rsidR="003778B5" w:rsidRPr="003778B5" w:rsidRDefault="003778B5" w:rsidP="003778B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2.8.1 Основанием для отказа в приеме к рассмотрению заявления является выявление несоблюдения установленных </w:t>
      </w:r>
      <w:hyperlink r:id="rId17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ar-SA"/>
          </w:rPr>
          <w:t>статьей 11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 xml:space="preserve">2.9. Исчерпывающий перечень оснований для приостановления предоставления </w:t>
      </w:r>
    </w:p>
    <w:p w:rsidR="003778B5" w:rsidRPr="003778B5" w:rsidRDefault="003778B5" w:rsidP="003778B5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или отказа в предоставлении муниципальной услуги</w:t>
      </w:r>
    </w:p>
    <w:p w:rsidR="003778B5" w:rsidRPr="003778B5" w:rsidRDefault="003778B5" w:rsidP="003778B5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2.9.1. Основания для приостановления предоставления муниципальной услуги законодательством не предусмотрены.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2.9.2. Уполномоченный орган отказывает в выдаче разрешения на ввод объекта в эксплуатацию при наличии следующих оснований: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1) отсутствие документов, указанных в пунктах 2.6.1 настоящего административного регламента;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18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частью 6</w:t>
        </w:r>
        <w:r w:rsidRPr="003778B5">
          <w:rPr>
            <w:rFonts w:ascii="Times New Roman" w:eastAsia="Calibri" w:hAnsi="Times New Roman" w:cs="Times New Roman"/>
            <w:sz w:val="20"/>
            <w:szCs w:val="20"/>
            <w:vertAlign w:val="superscript"/>
            <w:lang w:eastAsia="ru-RU"/>
          </w:rPr>
          <w:t>2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статьи 55 ГрК РФ;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19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частью 6</w:t>
        </w:r>
        <w:r w:rsidRPr="003778B5">
          <w:rPr>
            <w:rFonts w:ascii="Times New Roman" w:eastAsia="Calibri" w:hAnsi="Times New Roman" w:cs="Times New Roman"/>
            <w:sz w:val="20"/>
            <w:szCs w:val="20"/>
            <w:vertAlign w:val="superscript"/>
            <w:lang w:eastAsia="ru-RU"/>
          </w:rPr>
          <w:t>2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статьи 55 ГрК РФ;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0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пунктом 9 части 7 статьи 51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2.9.3. Неполучение (несвоевременное получение) документов, запрошенных в соответствии с частями 3</w:t>
      </w:r>
      <w:r w:rsidRPr="003778B5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2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3</w:t>
      </w:r>
      <w:r w:rsidRPr="003778B5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3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Отказ в выдаче разрешения на ввод объекта в эксплуатацию может быть оспорен в судебном порядке.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2.10. Перечень услуг, которые являются необходимыми и обязательными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 предоставлении муниципальной услуги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778B5" w:rsidRPr="003778B5" w:rsidRDefault="003778B5" w:rsidP="003778B5">
      <w:pPr>
        <w:autoSpaceDE w:val="0"/>
        <w:autoSpaceDN w:val="0"/>
        <w:spacing w:after="0" w:line="240" w:lineRule="auto"/>
        <w:ind w:left="-1134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2.13. Срок регистрации запроса заявителя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о предоставлении муниципальной услуги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2.14. Требования к помещениям, в которых предоставляется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муниципальная услуга,</w:t>
      </w:r>
      <w:r w:rsidRPr="003778B5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утвержденных </w:t>
      </w:r>
      <w:hyperlink r:id="rId21" w:history="1">
        <w:r w:rsidRPr="003778B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ru-RU"/>
          </w:rPr>
          <w:t>приказом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Министерства труда и социальной защиты Российской Федерации от 22 июня 2015 года № 386н;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778B5" w:rsidRPr="003778B5" w:rsidRDefault="003778B5" w:rsidP="003778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2.15. Показатели доступности и качества муниципальной услуги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2.15.1. Показателями доступности муниципальной услуги являются: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информирование заявителей о предоставлении муниципальной услуги;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соблюдение графика работы Уполномоченного органа;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время, затраченное на получение конечного результата муниципальной услуги.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2.15.2. Показателями качества муниципальной услуги являются: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778B5" w:rsidRPr="003778B5" w:rsidRDefault="003778B5" w:rsidP="003778B5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2.16. Перечень классов средств электронной подписи, которые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допускаются к использованию при обращении за получением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муниципальной услуги, оказываемой с применением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усиленной квалифицированной электронной подписи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 учетом </w:t>
      </w:r>
      <w:hyperlink r:id="rId22" w:history="1">
        <w:r w:rsidRPr="003778B5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Требований</w:t>
        </w:r>
      </w:hyperlink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778B5" w:rsidRPr="003778B5" w:rsidRDefault="003778B5" w:rsidP="003778B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377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3.1. Исчерпывающий перечень административных процедур</w:t>
      </w:r>
    </w:p>
    <w:p w:rsidR="003778B5" w:rsidRPr="003778B5" w:rsidRDefault="003778B5" w:rsidP="003778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3.1.1. Предоставление муниципальной услуги включает выполнение следующих административных процедур:</w:t>
      </w:r>
    </w:p>
    <w:p w:rsidR="003778B5" w:rsidRPr="003778B5" w:rsidRDefault="003778B5" w:rsidP="003778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1) прием и регистрация заявления и прилагаемых документов;</w:t>
      </w:r>
    </w:p>
    <w:p w:rsidR="003778B5" w:rsidRPr="003778B5" w:rsidRDefault="003778B5" w:rsidP="003778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2) 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эксплуатацию;</w:t>
      </w:r>
    </w:p>
    <w:p w:rsidR="003778B5" w:rsidRPr="003778B5" w:rsidRDefault="003778B5" w:rsidP="003778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3) направление (вручение) разрешения на ввод объекта в эксплуатацию</w:t>
      </w: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либо уведомления об отказе в выдаче разрешения на ввод объекта в эксплуатацию.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3.2. Прием и регистрация заявления и прилагаемых документов</w:t>
      </w:r>
    </w:p>
    <w:p w:rsidR="003778B5" w:rsidRPr="003778B5" w:rsidRDefault="003778B5" w:rsidP="003778B5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778B5" w:rsidRPr="003778B5" w:rsidRDefault="003778B5" w:rsidP="003778B5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3.2.3. В случае если заявление и прилагаемые документы представляются заявителем  в Уполномоченный орган (МФЦ) лично, должностное лицо Уполномоченного органа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778B5">
          <w:rPr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заявления</w:t>
        </w:r>
      </w:hyperlink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3.3. 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3.3.2. В случае поступления </w:t>
      </w:r>
      <w:hyperlink w:anchor="Par428" w:tooltip="                                 ЗАЯВЛЕНИЕ" w:history="1">
        <w:r w:rsidRPr="003778B5">
          <w:rPr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заявления</w:t>
        </w:r>
      </w:hyperlink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3.3.6. Должностное лицо,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 настоящего административного регламента) либо об отказе в выдаче разрешения на ввод объекта в эксплуатацию (в случае наличия оснований, предусмотренных пунктом 2.9 настоящего административного регламента).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принятия решения об отказе в выдаче разрешения на ввод объекта в эксплуатацию специалист, ответственный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3.3.8. Максимальный срок выполнения административной процедуры 3 рабочих дня со дня регистрации заявления и прилагаемых документов  в Уполномоченном органе.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3778B5" w:rsidRPr="003778B5" w:rsidRDefault="003778B5" w:rsidP="003778B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3.4. Направление (вручение) разрешения на ввод объекта в эксплуатацию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либо уведомления об отказе в выдаче разрешения на ввод объекта в эксплуатацию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3778B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предоставлении разрешения (об отказе в предоставлении разрешения)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ввод объекта в эксплуатацию.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3.4.2. Предоставление разрешения на ввод объекта в эксплуатацию либо уведомления об отказе в выдаче такого разрешения осуществляется специалистом уполномоченного органа, ответственным за предоставление муниципальной услуги, путем:</w:t>
      </w:r>
    </w:p>
    <w:p w:rsidR="003778B5" w:rsidRPr="003778B5" w:rsidRDefault="003778B5" w:rsidP="003778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выдачи (вручения) заявителю или его представителю по доверенности;</w:t>
      </w:r>
    </w:p>
    <w:p w:rsidR="003778B5" w:rsidRPr="003778B5" w:rsidRDefault="003778B5" w:rsidP="003778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путем направления по почте по адресу, указанному в заявлении, заказным письмом с уведомлением о вручении;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3) направления разрешения на ввод объекта в эксплуатацию либо уведомления об отказе в выдаче такого разрешения в МФЦ для выдачи (вручения) заявителю или его представителю по доверенности.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3.4.4. Максимальный срок выполнения административной процедуры составляет 1 рабочий день.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377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ФОРМЫ КОНТРОЛЯ ЗА ИСПОЛНЕНИЕМ </w:t>
      </w:r>
    </w:p>
    <w:p w:rsidR="003778B5" w:rsidRPr="003778B5" w:rsidRDefault="003778B5" w:rsidP="003778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АДМИНИСТРАТИВНОГО РЕГЛАМЕНТА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4.1.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Контроль за соблюдением и исполнением должностными лицами Уполномоченного органа</w:t>
      </w: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Текущий контроль осуществляется на постоянной основе.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4.3. Контроль над полнотой и качеством </w:t>
      </w:r>
      <w:r w:rsidRPr="003778B5">
        <w:rPr>
          <w:rFonts w:ascii="Times New Roman" w:eastAsia="Times New Roman" w:hAnsi="Times New Roman" w:cs="Times New Roman"/>
          <w:iCs/>
          <w:spacing w:val="-4"/>
          <w:sz w:val="20"/>
          <w:szCs w:val="20"/>
          <w:lang w:eastAsia="ru-RU"/>
        </w:rPr>
        <w:t>предоставления муниципальной услуги</w:t>
      </w: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Контроль над полнотой и качеством </w:t>
      </w:r>
      <w:r w:rsidRPr="003778B5">
        <w:rPr>
          <w:rFonts w:ascii="Times New Roman" w:eastAsia="Times New Roman" w:hAnsi="Times New Roman" w:cs="Times New Roman"/>
          <w:iCs/>
          <w:spacing w:val="-4"/>
          <w:sz w:val="20"/>
          <w:szCs w:val="20"/>
          <w:lang w:eastAsia="ru-RU"/>
        </w:rPr>
        <w:t xml:space="preserve">предоставления муниципальной услуги </w:t>
      </w: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осуществляют должностные лица, определенные распоряжением Уполномоченного органа.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778B5" w:rsidRPr="003778B5" w:rsidRDefault="003778B5" w:rsidP="00377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3778B5" w:rsidRPr="003778B5" w:rsidRDefault="003778B5" w:rsidP="00377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778B5" w:rsidRPr="003778B5" w:rsidRDefault="003778B5" w:rsidP="003778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778B5" w:rsidRPr="003778B5" w:rsidRDefault="003778B5" w:rsidP="003778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778B5" w:rsidRPr="003778B5" w:rsidRDefault="003778B5" w:rsidP="003778B5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4.6. Ответственность за неисполнение, ненадлежащее исполнение возложенных обязанностей по </w:t>
      </w:r>
      <w:r w:rsidRPr="003778B5">
        <w:rPr>
          <w:rFonts w:ascii="Times New Roman" w:eastAsia="Times New Roman" w:hAnsi="Times New Roman" w:cs="Times New Roman"/>
          <w:iCs/>
          <w:spacing w:val="-4"/>
          <w:sz w:val="20"/>
          <w:szCs w:val="20"/>
          <w:lang w:eastAsia="ru-RU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Российской Федерации</w:t>
      </w:r>
      <w:r w:rsidRPr="003778B5">
        <w:rPr>
          <w:rFonts w:ascii="Times New Roman" w:eastAsia="Times New Roman" w:hAnsi="Times New Roman" w:cs="Times New Roman"/>
          <w:iCs/>
          <w:spacing w:val="-4"/>
          <w:sz w:val="20"/>
          <w:szCs w:val="20"/>
          <w:lang w:eastAsia="ru-RU"/>
        </w:rPr>
        <w:t xml:space="preserve">, Кодексом Российской Федерации об административных правонарушениях, </w:t>
      </w:r>
      <w:r w:rsidRPr="003778B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возлагается на лиц, замещающих должности в Уполномоченном органе (структурном подразделении) и работников МФЦ, ответственных за предоставление муниципальной услуги.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V. ДОСУДЕБНЫЙ (ВНЕСУДЕБНЫЙ) ПОРЯДОК ОБЖАЛОВАНИЙ РЕШЕНИЙ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И ДЕЙСТВИЙ (БЕЗДЕЙСТВИЙ) УПОЛНОМОЧЕННОГО ОРГАНА,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ЕГО ДОЛЖНОСТНЫХ ЛИЦ ЛИБО МУНИЦИПАЛЬНЫХ СЛУЖАЩИХ, 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МФЦ, ЕГО РАБОТНИКОВ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Заявитель может обратиться с жалобой в том числе в следующих случаях: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1) нарушение срока регистрации запроса о предоставлении муниципальной услуги;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2) нарушение срока предоставления муниципальной услуги;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услуги, у заявителя;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3778B5" w:rsidRPr="003778B5" w:rsidRDefault="003778B5" w:rsidP="003778B5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5.4. В досудебном порядке могут быть обжалованы действия (бездействие) и решения: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должностных лиц Уполномоченного органа, муниципальных служащих – главе Кичменгско-Городецкого муниципального округа;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работника МФЦ - руководителю МФЦ;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руководителя МФЦ, МФЦ - органу местного самоуправления, являющемуся учредителем МФЦ.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ГрК РФ</w:t>
      </w: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, может быть подана такими лицами в порядке, установленном статьей 11</w:t>
      </w:r>
      <w:r w:rsidRPr="003778B5">
        <w:rPr>
          <w:rFonts w:ascii="Times New Roman" w:eastAsia="Calibri" w:hAnsi="Times New Roman" w:cs="Times New Roman"/>
          <w:iCs/>
          <w:sz w:val="20"/>
          <w:szCs w:val="20"/>
          <w:vertAlign w:val="superscript"/>
          <w:lang w:eastAsia="ru-RU"/>
        </w:rPr>
        <w:t>2</w:t>
      </w: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5.5. Жалоба должна содержать: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5.6. 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lastRenderedPageBreak/>
        <w:t>5.7. По результатам рассмотрения жалобы принимается одно из следующих решений: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в удовлетворении жалобы отказывается.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5.8. Не позднее дня, следующего за днем принятия решения, указанного в пункте </w:t>
      </w: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ab/>
        <w:t>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78B5" w:rsidRPr="003778B5" w:rsidRDefault="003778B5" w:rsidP="003778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sectPr w:rsidR="003778B5" w:rsidRPr="003778B5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8B5" w:rsidRPr="003778B5" w:rsidRDefault="003778B5" w:rsidP="003778B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ind w:left="4395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Кому: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</w:t>
      </w:r>
    </w:p>
    <w:p w:rsidR="003778B5" w:rsidRPr="003778B5" w:rsidRDefault="003778B5" w:rsidP="003778B5">
      <w:pPr>
        <w:spacing w:after="0" w:line="240" w:lineRule="auto"/>
        <w:ind w:left="4395"/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</w:pPr>
      <w:r w:rsidRPr="003778B5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3778B5" w:rsidRPr="003778B5" w:rsidRDefault="003778B5" w:rsidP="003778B5">
      <w:pPr>
        <w:spacing w:after="0" w:line="240" w:lineRule="auto"/>
        <w:ind w:left="439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ru-RU"/>
        </w:rPr>
        <w:t xml:space="preserve">             </w:t>
      </w:r>
    </w:p>
    <w:p w:rsidR="003778B5" w:rsidRPr="003778B5" w:rsidRDefault="003778B5" w:rsidP="003778B5">
      <w:pPr>
        <w:spacing w:after="0" w:line="240" w:lineRule="auto"/>
        <w:ind w:left="4395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Застройщик____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(для юридического лица указывается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фирменное наименование, для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физического лица указываются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фамилия, имя, отчество заявителя;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для лица, действующего по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доверенности, - фамилия, имя,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отчество лица, действующего на основании доверенности)</w:t>
      </w:r>
    </w:p>
    <w:p w:rsidR="003778B5" w:rsidRPr="003778B5" w:rsidRDefault="003778B5" w:rsidP="0037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 А Я В Л Е Н И Е</w:t>
      </w:r>
    </w:p>
    <w:p w:rsidR="003778B5" w:rsidRPr="003778B5" w:rsidRDefault="003778B5" w:rsidP="0037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 выдаче разрешения на ввод объекта в эксплуатацию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3778B5" w:rsidRPr="003778B5" w:rsidTr="009060EE">
        <w:trPr>
          <w:cantSplit/>
        </w:trPr>
        <w:tc>
          <w:tcPr>
            <w:tcW w:w="9344" w:type="dxa"/>
            <w:gridSpan w:val="2"/>
          </w:tcPr>
          <w:p w:rsidR="003778B5" w:rsidRPr="003778B5" w:rsidRDefault="003778B5" w:rsidP="003778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заявителе (физическое лицо)</w:t>
            </w: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cantSplit/>
          <w:trHeight w:val="345"/>
        </w:trPr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cantSplit/>
          <w:trHeight w:val="345"/>
        </w:trPr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cantSplit/>
        </w:trPr>
        <w:tc>
          <w:tcPr>
            <w:tcW w:w="9344" w:type="dxa"/>
            <w:gridSpan w:val="2"/>
          </w:tcPr>
          <w:p w:rsidR="003778B5" w:rsidRPr="003778B5" w:rsidRDefault="003778B5" w:rsidP="003778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 заявителе (юридическое лицо)</w:t>
            </w: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cantSplit/>
        </w:trPr>
        <w:tc>
          <w:tcPr>
            <w:tcW w:w="9344" w:type="dxa"/>
            <w:gridSpan w:val="2"/>
          </w:tcPr>
          <w:p w:rsidR="003778B5" w:rsidRPr="003778B5" w:rsidRDefault="003778B5" w:rsidP="003778B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rPr>
          <w:trHeight w:val="352"/>
        </w:trPr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4743" w:type="dxa"/>
          </w:tcPr>
          <w:p w:rsidR="003778B5" w:rsidRPr="003778B5" w:rsidRDefault="003778B5" w:rsidP="00377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778B5" w:rsidRPr="003778B5" w:rsidRDefault="003778B5" w:rsidP="003778B5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Прошу выдать разрешение на ввод в эксплуатацию </w:t>
      </w:r>
      <w:r w:rsidRPr="003778B5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построенного (реконструированного)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объекта капитального строительства</w:t>
      </w: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(ненужное зачеркнуть)</w:t>
      </w:r>
    </w:p>
    <w:p w:rsidR="003778B5" w:rsidRPr="003778B5" w:rsidRDefault="003778B5" w:rsidP="003778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объекта в соответствии проектной документацией)</w:t>
      </w:r>
    </w:p>
    <w:p w:rsidR="003778B5" w:rsidRPr="003778B5" w:rsidRDefault="003778B5" w:rsidP="003778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tabs>
          <w:tab w:val="left" w:pos="3780"/>
        </w:tabs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 земельном участке по адресу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_________________________________________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(почтовый адрес)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19049</wp:posOffset>
                </wp:positionV>
                <wp:extent cx="6139180" cy="0"/>
                <wp:effectExtent l="0" t="0" r="3302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F3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.05pt;margin-top:1.5pt;width:483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k3TAIAAFQEAAAOAAAAZHJzL2Uyb0RvYy54bWysVEtu2zAQ3RfoHQjuHVm249p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"/>
            </w:pict>
          </mc:Fallback>
        </mc:AlternateContent>
      </w:r>
      <w:r w:rsidRPr="003778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(кадастровый  номер земельного участка)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принадлежащем  на  праве</w:t>
      </w:r>
      <w:r w:rsidRPr="003778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_____________________________________________ 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а также данные о документе, удостоверяющем право)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__________________________________________________________________,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включающий участок недр, обособленный водный объект и все, что прочно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связано с землей, в т.ч. леса, многолетние насаждения, здания, сооружения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При этом сообщаю: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разрешение на строительство объекта получено __________________________________________________________________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(дата, номер разрешения, срок действия)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органа, выдавшего разрешение  на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строительство _____________________________________________________ 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Основные показатели объекта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Объекты непроизводственного назначения</w:t>
            </w: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Объекты жилищного фонда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квартир/общая площадь, всего</w:t>
            </w:r>
          </w:p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Объекты производственного назначения</w:t>
            </w: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Линейные объекты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8B5" w:rsidRPr="003778B5" w:rsidTr="009060E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78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8B5" w:rsidRPr="003778B5" w:rsidRDefault="003778B5" w:rsidP="00377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С настоящим заявлением прилагаю следующие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документы (сведения о документах)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2.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3.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4.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5.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6.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7.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8.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9.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10.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Способ выдачи документов (нужное отметить):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bdr w:val="single" w:sz="4" w:space="0" w:color="auto"/>
          <w:lang w:eastAsia="ru-RU"/>
        </w:rPr>
        <w:t xml:space="preserve">⁯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лично      </w:t>
      </w:r>
      <w:r w:rsidRPr="003778B5">
        <w:rPr>
          <w:rFonts w:ascii="Times New Roman" w:eastAsia="Calibri" w:hAnsi="Times New Roman" w:cs="Times New Roman"/>
          <w:sz w:val="20"/>
          <w:szCs w:val="20"/>
          <w:bdr w:val="single" w:sz="4" w:space="0" w:color="auto"/>
          <w:lang w:eastAsia="ru-RU"/>
        </w:rPr>
        <w:t xml:space="preserve">⁯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направление посредством почтового отправления с уведом-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лением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bdr w:val="single" w:sz="4" w:space="0" w:color="auto"/>
          <w:lang w:eastAsia="ru-RU"/>
        </w:rPr>
        <w:t xml:space="preserve">⁯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МФЦ**     </w:t>
      </w:r>
      <w:r w:rsidRPr="003778B5">
        <w:rPr>
          <w:rFonts w:ascii="Times New Roman" w:eastAsia="Calibri" w:hAnsi="Times New Roman" w:cs="Times New Roman"/>
          <w:sz w:val="20"/>
          <w:szCs w:val="20"/>
          <w:bdr w:val="single" w:sz="4" w:space="0" w:color="auto"/>
          <w:lang w:eastAsia="ru-RU"/>
        </w:rPr>
        <w:t xml:space="preserve">⁯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личном кабинете на Едином портале*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bdr w:val="single" w:sz="4" w:space="0" w:color="auto"/>
          <w:lang w:eastAsia="ru-RU"/>
        </w:rPr>
        <w:t xml:space="preserve">⁯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электронной почте.   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* в случае если заявление подано посредством Единого портала.</w:t>
      </w: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** в случае если заявление подано через МФЦ.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778B5" w:rsidRPr="003778B5" w:rsidRDefault="003778B5" w:rsidP="003778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>«____»_______________20____г.                                ___________________</w:t>
      </w:r>
    </w:p>
    <w:p w:rsidR="003778B5" w:rsidRPr="003778B5" w:rsidRDefault="003778B5" w:rsidP="003778B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3778B5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(подпись)  м.п. (при наличии)</w:t>
      </w:r>
    </w:p>
    <w:p w:rsidR="003778B5" w:rsidRPr="003778B5" w:rsidRDefault="003778B5" w:rsidP="003778B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B7A01" w:rsidRDefault="003B7A01">
      <w:bookmarkStart w:id="0" w:name="_GoBack"/>
      <w:bookmarkEnd w:id="0"/>
    </w:p>
    <w:sectPr w:rsidR="003B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18E"/>
    <w:multiLevelType w:val="hybridMultilevel"/>
    <w:tmpl w:val="986E3FA2"/>
    <w:lvl w:ilvl="0" w:tplc="E44024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5"/>
    <w:rsid w:val="003778B5"/>
    <w:rsid w:val="003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1E8A-0BAE-4302-8EFE-465EED2B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7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B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8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778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778B5"/>
  </w:style>
  <w:style w:type="paragraph" w:styleId="a3">
    <w:name w:val="List Paragraph"/>
    <w:basedOn w:val="a"/>
    <w:uiPriority w:val="34"/>
    <w:qFormat/>
    <w:rsid w:val="003778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8B5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B5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778B5"/>
    <w:rPr>
      <w:color w:val="0000FF"/>
      <w:u w:val="single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3778B5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3778B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778B5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3778B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3778B5"/>
    <w:rPr>
      <w:b/>
      <w:bCs/>
    </w:rPr>
  </w:style>
  <w:style w:type="character" w:customStyle="1" w:styleId="11">
    <w:name w:val="Тема примечания Знак1"/>
    <w:basedOn w:val="10"/>
    <w:uiPriority w:val="99"/>
    <w:semiHidden/>
    <w:rsid w:val="003778B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77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78B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b">
    <w:name w:val="Обычный (веб) Знак"/>
    <w:link w:val="ac"/>
    <w:locked/>
    <w:rsid w:val="003778B5"/>
    <w:rPr>
      <w:color w:val="000000"/>
      <w:sz w:val="24"/>
    </w:rPr>
  </w:style>
  <w:style w:type="paragraph" w:styleId="ac">
    <w:name w:val="Normal (Web)"/>
    <w:basedOn w:val="a"/>
    <w:link w:val="ab"/>
    <w:rsid w:val="003778B5"/>
    <w:pPr>
      <w:spacing w:before="71" w:after="71" w:line="240" w:lineRule="auto"/>
      <w:ind w:firstLine="240"/>
    </w:pPr>
    <w:rPr>
      <w:color w:val="000000"/>
      <w:sz w:val="24"/>
    </w:rPr>
  </w:style>
  <w:style w:type="character" w:customStyle="1" w:styleId="blk">
    <w:name w:val="blk"/>
    <w:basedOn w:val="a0"/>
    <w:rsid w:val="003778B5"/>
  </w:style>
  <w:style w:type="paragraph" w:styleId="21">
    <w:name w:val="Body Text Indent 2"/>
    <w:basedOn w:val="a"/>
    <w:link w:val="22"/>
    <w:semiHidden/>
    <w:rsid w:val="003778B5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78B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778B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778B5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3778B5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3778B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78B5"/>
  </w:style>
  <w:style w:type="paragraph" w:customStyle="1" w:styleId="211">
    <w:name w:val="Основной текст с отступом 21"/>
    <w:basedOn w:val="a"/>
    <w:rsid w:val="003778B5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">
    <w:name w:val="Знак"/>
    <w:basedOn w:val="a0"/>
    <w:rsid w:val="003778B5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3778B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12"/>
    <w:uiPriority w:val="99"/>
    <w:semiHidden/>
    <w:rsid w:val="0037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uiPriority w:val="99"/>
    <w:semiHidden/>
    <w:rsid w:val="003778B5"/>
    <w:rPr>
      <w:sz w:val="20"/>
      <w:szCs w:val="20"/>
    </w:rPr>
  </w:style>
  <w:style w:type="character" w:customStyle="1" w:styleId="12">
    <w:name w:val="Текст сноски Знак1"/>
    <w:basedOn w:val="a0"/>
    <w:link w:val="af0"/>
    <w:uiPriority w:val="99"/>
    <w:semiHidden/>
    <w:rsid w:val="003778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778B5"/>
    <w:rPr>
      <w:vertAlign w:val="superscript"/>
    </w:rPr>
  </w:style>
  <w:style w:type="paragraph" w:styleId="af3">
    <w:name w:val="No Spacing"/>
    <w:uiPriority w:val="1"/>
    <w:qFormat/>
    <w:rsid w:val="003778B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3778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78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3778B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0047&amp;dst=171&amp;field=134&amp;date=07.11.2021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hyperlink" Target="consultantplus://offline/ref=769DE4F2F5DD86E76CB3823DEFF388FDBEF7D4C9678AE52056923DF502C7475FD3DE2Ds3ACI" TargetMode="External"/><Relationship Id="rId12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8708/a593eaab768d34bf2d7419322eac79481e73cf03/" TargetMode="External"/><Relationship Id="rId20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9DE4F2F5DD86E76CB3823DEFF388FDBEF7D4C9678AE52056923DF502C7475FD3DE2Ds3A9I" TargetMode="External"/><Relationship Id="rId11" Type="http://schemas.openxmlformats.org/officeDocument/2006/relationships/hyperlink" Target="https://login.consultant.ru/link/?req=doc&amp;base=LAW&amp;n=390047&amp;dst=3567&amp;field=134&amp;date=07.11.2021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69DE4F2F5DD86E76CB3823DEFF388FDBEFCD5C3608EE52056923DF502sCA7I" TargetMode="External"/><Relationship Id="rId15" Type="http://schemas.openxmlformats.org/officeDocument/2006/relationships/hyperlink" Target="http://www.consultant.ru/document/cons_doc_LAW_12642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0047&amp;dst=3613&amp;field=134&amp;date=07.11.2021" TargetMode="External"/><Relationship Id="rId19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0047&amp;dst=2910&amp;field=134&amp;date=07.11.2021" TargetMode="External"/><Relationship Id="rId14" Type="http://schemas.openxmlformats.org/officeDocument/2006/relationships/hyperlink" Target="http://www.consultant.ru/document/cons_doc_LAW_388708/d44bdb356e6a691d0c72fef05ed16f68af0af9eb/" TargetMode="External"/><Relationship Id="rId22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10536</Words>
  <Characters>60056</Characters>
  <Application>Microsoft Office Word</Application>
  <DocSecurity>0</DocSecurity>
  <Lines>500</Lines>
  <Paragraphs>140</Paragraphs>
  <ScaleCrop>false</ScaleCrop>
  <Company/>
  <LinksUpToDate>false</LinksUpToDate>
  <CharactersWithSpaces>70452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1</cp:revision>
  <dcterms:created xsi:type="dcterms:W3CDTF">2025-03-05T09:06:00Z</dcterms:created>
  <dcterms:modified xsi:type="dcterms:W3CDTF">2025-03-05T09:08:00Z</dcterms:modified>
</cp:coreProperties>
</file>