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E5" w:rsidRPr="00801C63" w:rsidRDefault="0062407C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bookmarkStart w:id="0" w:name="_GoBack"/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А</w:t>
      </w:r>
      <w:r w:rsidR="009E7BE5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дминистративный регламент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предоставления муниципальной услуги</w:t>
      </w:r>
      <w:r w:rsidR="0062407C" w:rsidRPr="00801C6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8"/>
        </w:rPr>
        <w:t> по</w:t>
      </w:r>
      <w:r w:rsidRPr="00801C6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8"/>
        </w:rPr>
        <w:t xml:space="preserve"> </w:t>
      </w:r>
      <w:r w:rsidR="008C5178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01C6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8"/>
        </w:rPr>
        <w:t> </w:t>
      </w:r>
    </w:p>
    <w:p w:rsidR="00CE30AF" w:rsidRPr="00801C63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I. Общие положения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CE30AF" w:rsidRPr="00801C63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1.1. Административный регламент предоставления муниципальной услуги </w:t>
      </w:r>
      <w:r w:rsidRPr="00801C6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8"/>
        </w:rPr>
        <w:t>по </w:t>
      </w:r>
      <w:r w:rsidR="008C5178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801C6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8"/>
        </w:rPr>
        <w:t> </w:t>
      </w:r>
      <w:r w:rsidR="008C5178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</w:t>
      </w:r>
      <w:r w:rsidR="00CE30AF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(далее соответственно </w:t>
      </w:r>
      <w:r w:rsidR="00CE30AF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sym w:font="Symbol" w:char="F02D"/>
      </w:r>
      <w:r w:rsidR="00CE30AF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E30AF" w:rsidRPr="00801C63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1.2. </w:t>
      </w:r>
      <w:r w:rsidR="008C5178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</w:t>
      </w:r>
      <w:r w:rsidR="00CE30AF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62407C" w:rsidRPr="00801C63" w:rsidRDefault="0062407C" w:rsidP="006240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1.4. Способы получения информации о правилах предоставления муниципальной услуги: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лично;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посредством телефонной связи;</w:t>
      </w:r>
    </w:p>
    <w:p w:rsidR="009E7BE5" w:rsidRPr="00801C63" w:rsidRDefault="0062407C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посредством электронной почты;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посредством почтовой связи;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на информационных стендах в помещениях </w:t>
      </w: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Уполномоченного органа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, МФЦ;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на официальном сайте </w:t>
      </w: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Уполномоченного органа, МФЦ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на Едином портале;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на Региональном портале.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1.5. Порядок информирования о предоставлении муниципальной услуги.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место нахождения Уполномоченного органа</w:t>
      </w:r>
      <w:r w:rsidR="0062407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, его структурных подразделений,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МФЦ;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график работы Уполномоченного органа, МФЦ;</w:t>
      </w:r>
    </w:p>
    <w:p w:rsidR="009E7BE5" w:rsidRPr="00801C63" w:rsidRDefault="0062407C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официальный сайт </w:t>
      </w:r>
      <w:r w:rsidR="009E7BE5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Уполномоченного органа, МФЦ;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адрес электронной почты Уполномоченного органа, МФЦ;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ход предоставления муниципальной услуги;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административные процедуры предоставления муниципальной услуги;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срок предоставления муниципальной услуги;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порядок и формы контроля за предоставлением муниципальной услуги;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основания для отказа в предоставлении муниципальной услуги;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r w:rsidR="000902FA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 обращении заявителей за информацией лично, по телефону, посредством почты или электронной почты.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 обращении заявителей за информацией лично или по телефону.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lastRenderedPageBreak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 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 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органа</w:t>
      </w: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/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При ответе на телефонные звонки специалист, ответственный за информирование, должен назвать фамилию, имя, отчество</w:t>
      </w:r>
      <w:r w:rsidR="0062407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,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занимаемую должность и наименование структурного подразделения Уполномоченного органа.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1.5.4. Индивидуальное письменное информирование осуществляется в виде 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Ответ на обращение предоставляется в простой, четкой форме с указанием фамилии, имени, отчества, номера телефона исполнителя, подписывается руководителем Уполномоченного орган и направляется способом, позволяющим подтвердить факт и дату направления.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в средствах массовой информации;</w:t>
      </w:r>
    </w:p>
    <w:p w:rsidR="009E7BE5" w:rsidRPr="00801C63" w:rsidRDefault="007F552E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на сайте в сети</w:t>
      </w:r>
      <w:r w:rsidR="009E7BE5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Уполномоченного органа, МФЦ;</w:t>
      </w:r>
    </w:p>
    <w:p w:rsidR="00CE30AF" w:rsidRPr="00801C63" w:rsidRDefault="00CE30AF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на Едином портале;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на Региональном портале;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на информационных стендах Уполномоченного органа, МФЦ.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II. Стандарт предоставления муниципальной услуги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2.1. Наименование муниципальной услуги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 </w:t>
      </w:r>
    </w:p>
    <w:p w:rsidR="009E7BE5" w:rsidRPr="00801C63" w:rsidRDefault="008C5178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801C6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8"/>
        </w:rPr>
        <w:t>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2.2. Наименование органа местного самоуправления,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предоставляющего муниципальную услугу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 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2.2.1. </w:t>
      </w:r>
      <w:r w:rsidRPr="00801C6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8"/>
          <w:shd w:val="clear" w:color="auto" w:fill="FFFFFF"/>
        </w:rPr>
        <w:t>Муниципальная услуга предоставляется:</w:t>
      </w:r>
    </w:p>
    <w:p w:rsidR="007F552E" w:rsidRPr="00801C63" w:rsidRDefault="007F552E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Кичменгско-Городецкого муниципального округа  (Уполномоченный орган).</w:t>
      </w:r>
    </w:p>
    <w:p w:rsidR="007F552E" w:rsidRPr="00801C63" w:rsidRDefault="007F552E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2.3. Результат предоставления муниципальной услуги</w:t>
      </w:r>
    </w:p>
    <w:p w:rsidR="00CE30AF" w:rsidRPr="00801C63" w:rsidRDefault="00CE30AF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</w:pP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Результатом предоставлени</w:t>
      </w:r>
      <w:r w:rsidR="008C5178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я муниципальной услуги является:</w:t>
      </w:r>
    </w:p>
    <w:p w:rsidR="00AD41F4" w:rsidRPr="00801C63" w:rsidRDefault="00AD41F4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2.3.1. в части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планируемого сноса объекта капитального строительства:</w:t>
      </w:r>
    </w:p>
    <w:p w:rsidR="008C5178" w:rsidRPr="00801C63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1) направление (выдача) зая</w:t>
      </w:r>
      <w:r w:rsidR="00E42FE1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вителю информационного письма о размещении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уведомления о планируемом сносе объекта капитального строительства в информационн</w:t>
      </w:r>
      <w:r w:rsidR="00E42FE1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ой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систем</w:t>
      </w:r>
      <w:r w:rsidR="00E42FE1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е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обеспечения градостроительной деятельности;</w:t>
      </w:r>
    </w:p>
    <w:p w:rsidR="008C5178" w:rsidRPr="00801C63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2) направление (выдача) заявителю уведомления об отказе в</w:t>
      </w:r>
      <w:r w:rsidR="00BB628C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="00BB628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снос</w:t>
      </w:r>
      <w:r w:rsidR="00AD41F4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е</w:t>
      </w:r>
      <w:r w:rsidR="00BB628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объекта капитального строительства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</w:t>
      </w:r>
    </w:p>
    <w:p w:rsidR="00AD41F4" w:rsidRPr="00801C63" w:rsidRDefault="00AD41F4" w:rsidP="00AD4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lastRenderedPageBreak/>
        <w:t>2.3.2. в части завершенного сноса направление (выдача) заявителю информационного письма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деятельности.</w:t>
      </w:r>
    </w:p>
    <w:p w:rsidR="00CE30AF" w:rsidRPr="00801C63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2.4. Срок предоставления муниципальной услуги</w:t>
      </w:r>
    </w:p>
    <w:p w:rsidR="00CE30AF" w:rsidRPr="00801C63" w:rsidRDefault="00CE30AF" w:rsidP="00CE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bookmarkStart w:id="1" w:name="_ftnref3"/>
      <w:bookmarkStart w:id="2" w:name="_ftnref4"/>
    </w:p>
    <w:p w:rsidR="008C5178" w:rsidRPr="00801C63" w:rsidRDefault="008C5178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Срок предоставления муниципальной услуги составляет </w:t>
      </w:r>
      <w:r w:rsidR="008502D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br/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не более 7 (семи) рабочих дней со дня подачи заявителем уведомления и </w:t>
      </w:r>
      <w:r w:rsidR="002F1AE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прилагаемых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документов.</w:t>
      </w:r>
    </w:p>
    <w:p w:rsidR="008C5178" w:rsidRPr="00801C63" w:rsidRDefault="008C5178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6C5366" w:rsidRPr="00801C63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2.5. Правовые основания для предоставления </w:t>
      </w:r>
    </w:p>
    <w:p w:rsidR="009E7BE5" w:rsidRPr="00801C63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муниципальной услуг</w:t>
      </w:r>
      <w:bookmarkEnd w:id="1"/>
      <w:r w:rsidR="00D92407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и</w:t>
      </w:r>
    </w:p>
    <w:p w:rsidR="007F552E" w:rsidRPr="00801C63" w:rsidRDefault="009E7BE5" w:rsidP="007F552E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  <w:r w:rsidR="007F552E" w:rsidRPr="00801C6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Перечень нормативных правовых актов для предоставления муниципальной услуги размещен на официальном сайте</w:t>
      </w:r>
      <w:r w:rsidR="007F552E"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Кичменгско-Городецкого муниципального округа</w:t>
      </w:r>
      <w:r w:rsidR="007F552E" w:rsidRPr="00801C6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в реестре муниципальных услуг и на Региональном портале.</w:t>
      </w:r>
    </w:p>
    <w:p w:rsidR="007F552E" w:rsidRPr="00801C63" w:rsidRDefault="007F552E" w:rsidP="007F5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</w:pPr>
    </w:p>
    <w:p w:rsidR="009E7BE5" w:rsidRPr="00801C63" w:rsidRDefault="009E7BE5" w:rsidP="007F5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2.6.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9E7BE5" w:rsidRPr="00801C63" w:rsidRDefault="009E7B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2.6.1. В целях предоставления муниципальной услуги </w:t>
      </w:r>
      <w:r w:rsidR="006C5366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в части планируемого сноса объекта капитального строительства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заявитель представляет (направляет) следующие документы:</w:t>
      </w:r>
    </w:p>
    <w:p w:rsidR="003B62FE" w:rsidRPr="00801C63" w:rsidRDefault="00173C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а) уведомление </w:t>
      </w:r>
      <w:r w:rsidR="003B62FE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о планируемом сносе объекта капительного строительства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по форме</w:t>
      </w:r>
      <w:r w:rsidR="003B62FE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, утвержденной приказом </w:t>
      </w:r>
      <w:r w:rsidR="003B62FE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.</w:t>
      </w:r>
    </w:p>
    <w:p w:rsidR="00E42FE1" w:rsidRPr="00801C63" w:rsidRDefault="00E42FE1" w:rsidP="00E42FE1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Уведомление заполняется разборчиво в машинописном виде или от руки.</w:t>
      </w:r>
    </w:p>
    <w:p w:rsidR="00E42FE1" w:rsidRPr="00801C63" w:rsidRDefault="00E42FE1" w:rsidP="00E42FE1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E42FE1" w:rsidRPr="00801C63" w:rsidRDefault="00E42FE1" w:rsidP="00E42FE1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При заполнении уведомления не допускается использование сокращений слов и аббревиатур.</w:t>
      </w:r>
    </w:p>
    <w:p w:rsidR="00E42FE1" w:rsidRPr="00801C63" w:rsidRDefault="00E42FE1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173CE5" w:rsidRPr="00801C63" w:rsidRDefault="00173CE5" w:rsidP="00E42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При заполнении уведомления не допускается использование сокращений слов и аббревиатур.</w:t>
      </w:r>
    </w:p>
    <w:p w:rsidR="00173CE5" w:rsidRPr="00801C63" w:rsidRDefault="00173CE5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К уведомлению о планируемом сносе прилагаются:</w:t>
      </w:r>
    </w:p>
    <w:p w:rsidR="00173CE5" w:rsidRPr="00801C63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а</w:t>
      </w:r>
      <w:r w:rsidR="00173CE5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) результаты и материалы обследования объекта капитального строительства;</w:t>
      </w:r>
    </w:p>
    <w:p w:rsidR="006C5366" w:rsidRPr="00801C63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б</w:t>
      </w:r>
      <w:r w:rsidR="00173CE5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) проект организации работ по сносу объекта капитального строительства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</w:t>
      </w:r>
    </w:p>
    <w:p w:rsidR="006C5366" w:rsidRPr="00801C63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801C63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в) </w:t>
      </w:r>
      <w:r w:rsidR="00173CE5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 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6C5366" w:rsidRPr="00801C63" w:rsidRDefault="006C5366" w:rsidP="00850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2.6.2.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В целях предоставления муниципальной услуги в части завершения сноса объекта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.</w:t>
      </w:r>
    </w:p>
    <w:p w:rsidR="006C5366" w:rsidRPr="00801C6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2.6.3. Заявитель имеет право представить уведомление </w:t>
      </w:r>
      <w:r w:rsidR="008502D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о планируемом сносе объекта капительного строительства</w:t>
      </w:r>
      <w:r w:rsidR="008502DC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или уведомление </w:t>
      </w:r>
      <w:r w:rsidR="008502D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о завершении сноса объекта капительного строительства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и приложенные к ним документы следующими способами:</w:t>
      </w:r>
    </w:p>
    <w:p w:rsidR="006C5366" w:rsidRPr="00801C6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C5366" w:rsidRPr="00801C6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посредством почтовой связи;</w:t>
      </w:r>
    </w:p>
    <w:p w:rsidR="006C5366" w:rsidRPr="00801C6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по электронной почте;</w:t>
      </w:r>
    </w:p>
    <w:p w:rsidR="006C5366" w:rsidRPr="00801C6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посредством Единого портала.</w:t>
      </w:r>
    </w:p>
    <w:p w:rsidR="008502DC" w:rsidRPr="00801C63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2.6.4. Дополнительно к документам, предусмотренным пункт</w:t>
      </w:r>
      <w:r w:rsidR="00267AC1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ами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2.6.1 и 2.6.2 настоящего административного регламента, представитель заявителя представляет:</w:t>
      </w:r>
    </w:p>
    <w:p w:rsidR="008502DC" w:rsidRPr="00801C63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а) документ, удостоверяющий личность представителя заявителя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br/>
        <w:t>(в случае личного обращения в Уполномоченный орган/МФЦ);</w:t>
      </w:r>
    </w:p>
    <w:p w:rsidR="008502DC" w:rsidRPr="00801C63" w:rsidRDefault="008502DC" w:rsidP="008502DC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801C63" w:rsidRDefault="006C5366" w:rsidP="008502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lastRenderedPageBreak/>
        <w:t>2.6.</w:t>
      </w:r>
      <w:r w:rsidR="008502DC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 w:rsidRPr="00801C63">
          <w:rPr>
            <w:rStyle w:val="ac"/>
            <w:rFonts w:ascii="Times New Roman" w:hAnsi="Times New Roman"/>
            <w:color w:val="000000" w:themeColor="text1"/>
            <w:sz w:val="20"/>
            <w:szCs w:val="28"/>
            <w:u w:val="none"/>
          </w:rPr>
          <w:t>закона</w:t>
        </w:r>
      </w:hyperlink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от 6 апреля 2011 года № 63-ФЗ «Об электронной подписи» и </w:t>
      </w:r>
      <w:hyperlink r:id="rId9" w:history="1">
        <w:r w:rsidRPr="00801C63">
          <w:rPr>
            <w:rStyle w:val="ac"/>
            <w:rFonts w:ascii="Times New Roman" w:hAnsi="Times New Roman"/>
            <w:color w:val="000000" w:themeColor="text1"/>
            <w:sz w:val="20"/>
            <w:szCs w:val="28"/>
            <w:u w:val="none"/>
          </w:rPr>
          <w:t>статей 21.1</w:t>
        </w:r>
      </w:hyperlink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и </w:t>
      </w:r>
      <w:hyperlink r:id="rId10" w:history="1">
        <w:r w:rsidRPr="00801C63">
          <w:rPr>
            <w:rStyle w:val="ac"/>
            <w:rFonts w:ascii="Times New Roman" w:hAnsi="Times New Roman"/>
            <w:color w:val="000000" w:themeColor="text1"/>
            <w:sz w:val="20"/>
            <w:szCs w:val="28"/>
            <w:u w:val="none"/>
          </w:rPr>
          <w:t>21.2</w:t>
        </w:r>
      </w:hyperlink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Федерального закона от 27 июля 2010 года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br/>
        <w:t>№ 210-ФЗ «Об организации предоставления государственных и муниципальных услуг».</w:t>
      </w:r>
    </w:p>
    <w:p w:rsidR="006C5366" w:rsidRPr="00801C6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6C5366" w:rsidRPr="00801C6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6C5366" w:rsidRPr="00801C6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2.6.</w:t>
      </w:r>
      <w:r w:rsidR="008502DC"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6</w:t>
      </w: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C5366" w:rsidRPr="00801C6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801C6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2.6.</w:t>
      </w:r>
      <w:r w:rsidR="008502DC"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7</w:t>
      </w: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801C6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801C6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801C63" w:rsidRDefault="006C5366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9E7BE5" w:rsidRPr="00801C63" w:rsidRDefault="009E7BE5" w:rsidP="002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2.7.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F3710A" w:rsidRPr="00801C63" w:rsidRDefault="009E7BE5" w:rsidP="00510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2.7.1. Заявитель вправе представить в Уполномоченный орган </w:t>
      </w:r>
      <w:r w:rsidR="00DC357A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выписку из ЕГРН о правах </w:t>
      </w:r>
      <w:r w:rsidR="00DC357A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земельный участок, объект капитального строительства - </w:t>
      </w:r>
      <w:r w:rsidR="00267AC1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в случае направления уведомления </w:t>
      </w:r>
      <w:r w:rsidR="00267AC1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о планируемом сносе объекта капительного строительства</w:t>
      </w:r>
      <w:r w:rsidR="005109A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</w:t>
      </w:r>
    </w:p>
    <w:p w:rsidR="005109A0" w:rsidRPr="00801C63" w:rsidRDefault="005109A0" w:rsidP="005109A0">
      <w:pPr>
        <w:pStyle w:val="ConsPlusNormal"/>
        <w:widowControl/>
        <w:ind w:firstLine="709"/>
        <w:jc w:val="both"/>
        <w:outlineLvl w:val="0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2.7.2. Документ, предусмотренный пунктом 2.7.1 настоящего административного регламента, не может быть затребован у заявителя, при этом заявитель вправе представить его вместе с уведомлением.</w:t>
      </w:r>
    </w:p>
    <w:p w:rsidR="005109A0" w:rsidRPr="00801C63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2.7.3. Документ, предусмотренный пунктом 2.7.1 настоящего административного регламента, может быть представлен заявителем следующими способами:</w:t>
      </w:r>
    </w:p>
    <w:p w:rsidR="005109A0" w:rsidRPr="00801C63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5109A0" w:rsidRPr="00801C63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посредством почтовой связи;</w:t>
      </w:r>
    </w:p>
    <w:p w:rsidR="005109A0" w:rsidRPr="00801C63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по электронной почте;</w:t>
      </w:r>
    </w:p>
    <w:p w:rsidR="005109A0" w:rsidRPr="00801C63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посредством Единого портала.</w:t>
      </w:r>
    </w:p>
    <w:p w:rsidR="005109A0" w:rsidRPr="00801C63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2.7.4. Документ, предусмотренный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109A0" w:rsidRPr="00801C63" w:rsidRDefault="005109A0" w:rsidP="0051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20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2.7.5.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109A0" w:rsidRPr="00801C63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20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5109A0" w:rsidRPr="00801C63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20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109A0" w:rsidRPr="00801C63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20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E7BE5" w:rsidRPr="00801C63" w:rsidRDefault="009E7BE5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2.7.</w:t>
      </w:r>
      <w:r w:rsidR="008502D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7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. Запрещено требовать от заявителя:</w:t>
      </w:r>
    </w:p>
    <w:p w:rsidR="007F552E" w:rsidRPr="00801C63" w:rsidRDefault="007F552E" w:rsidP="007F5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регламентом;</w:t>
      </w:r>
    </w:p>
    <w:p w:rsidR="007F552E" w:rsidRPr="00801C63" w:rsidRDefault="007F552E" w:rsidP="007F552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801C63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</w:rPr>
        <w:t>муниципаль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ной услуги;</w:t>
      </w:r>
    </w:p>
    <w:p w:rsidR="007F552E" w:rsidRPr="00801C63" w:rsidRDefault="007F552E" w:rsidP="007F552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801C6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пунктом 4 части 1 статьи 7</w:t>
        </w:r>
      </w:hyperlink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F552E" w:rsidRPr="00801C63" w:rsidRDefault="007F552E" w:rsidP="007F5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7F552E" w:rsidRPr="00801C63" w:rsidRDefault="007F552E" w:rsidP="007F5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12" w:anchor="dst100010" w:history="1">
        <w:r w:rsidRPr="00801C6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частью 1 статьи 1</w:t>
        </w:r>
      </w:hyperlink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 </w:t>
      </w:r>
      <w:hyperlink r:id="rId13" w:history="1">
        <w:r w:rsidRPr="00801C6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актами</w:t>
        </w:r>
      </w:hyperlink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14" w:anchor="dst43" w:history="1">
        <w:r w:rsidRPr="00801C6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частью 6</w:t>
        </w:r>
      </w:hyperlink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 статьи 7 Федерального закона от 27.07.2010 года № 210-ФЗ перечень документов.</w:t>
      </w:r>
    </w:p>
    <w:p w:rsidR="007F552E" w:rsidRPr="00801C63" w:rsidRDefault="007F552E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</w:pPr>
    </w:p>
    <w:p w:rsidR="009E7BE5" w:rsidRPr="00801C63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2.8.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7F552E" w:rsidRPr="00801C63" w:rsidRDefault="007F552E" w:rsidP="007F5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2.8.1.Основанием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E7BE5" w:rsidRPr="00801C63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 </w:t>
      </w:r>
    </w:p>
    <w:p w:rsidR="009E7BE5" w:rsidRPr="00801C63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2.9. Исчерпывающий перечень оснований для приостановления или отказа в предоставлении муниципальной услуги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9E7BE5" w:rsidRPr="00801C63" w:rsidRDefault="007F552E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2.9.1</w:t>
      </w:r>
      <w:r w:rsidR="009E7BE5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. Оснований для приостановления предоставления муниципальной услуги не имеется.</w:t>
      </w:r>
    </w:p>
    <w:p w:rsidR="009E7BE5" w:rsidRPr="00801C63" w:rsidRDefault="007F552E" w:rsidP="00FE3407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8"/>
          <w:lang w:eastAsia="ru-RU"/>
        </w:rPr>
        <w:t>2.9.2</w:t>
      </w:r>
      <w:r w:rsidR="009E7BE5" w:rsidRPr="00801C6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8"/>
          <w:lang w:eastAsia="ru-RU"/>
        </w:rPr>
        <w:t>.</w:t>
      </w:r>
      <w:r w:rsidR="009E7BE5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Основания для отказа в предоставлении муниципальной услуги</w:t>
      </w:r>
      <w:r w:rsidR="00FE3407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="00FE3407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в части планируемого сноса объекта капитального строительства</w:t>
      </w:r>
      <w:r w:rsidR="009E7BE5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:</w:t>
      </w:r>
    </w:p>
    <w:p w:rsidR="00841B45" w:rsidRPr="00801C63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1) </w:t>
      </w:r>
      <w:r w:rsidR="00841B45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уведомление и документы не соответствуют требованиям Градостроительного кодекса РФ;</w:t>
      </w:r>
    </w:p>
    <w:p w:rsidR="00F3710A" w:rsidRPr="00801C63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2) уведомление о планируемом сносе объекта капитального строительства подано </w:t>
      </w:r>
      <w:r w:rsidR="00841B45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неуполномоченным лицом;</w:t>
      </w:r>
    </w:p>
    <w:p w:rsidR="008A603A" w:rsidRPr="00801C63" w:rsidRDefault="008A603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3) отсутствие документов, предусмотренных пунктом 2.6.1 настоящего </w:t>
      </w:r>
      <w:r w:rsidR="007F552E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административного регламента.</w:t>
      </w:r>
    </w:p>
    <w:p w:rsidR="000621AA" w:rsidRPr="00801C63" w:rsidRDefault="007F552E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2.9.3</w:t>
      </w:r>
      <w:r w:rsidR="000621AA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. Оснований для отказа в части завершения сноса </w:t>
      </w:r>
      <w:r w:rsidR="000621AA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объекта капитального строительства</w:t>
      </w:r>
      <w:r w:rsidR="000621AA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не имеется. 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bookmarkEnd w:id="2"/>
    <w:p w:rsidR="00C97459" w:rsidRPr="00801C63" w:rsidRDefault="00C97459" w:rsidP="00C97459">
      <w:pPr>
        <w:pStyle w:val="3"/>
        <w:spacing w:after="0"/>
        <w:ind w:left="0"/>
        <w:jc w:val="center"/>
        <w:rPr>
          <w:iCs/>
          <w:color w:val="000000" w:themeColor="text1"/>
          <w:sz w:val="20"/>
          <w:szCs w:val="28"/>
        </w:rPr>
      </w:pPr>
      <w:r w:rsidRPr="00801C63">
        <w:rPr>
          <w:iCs/>
          <w:color w:val="000000" w:themeColor="text1"/>
          <w:sz w:val="20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97459" w:rsidRPr="00801C63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97459" w:rsidRPr="00801C63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801C63">
        <w:rPr>
          <w:rFonts w:ascii="Times New Roman" w:hAnsi="Times New Roman" w:cs="Times New Roman"/>
          <w:iCs/>
          <w:color w:val="000000" w:themeColor="text1"/>
          <w:sz w:val="20"/>
          <w:szCs w:val="28"/>
        </w:rPr>
        <w:t xml:space="preserve"> либо включается положение об отсутствии таких услуг.</w:t>
      </w:r>
    </w:p>
    <w:p w:rsidR="00C97459" w:rsidRPr="00801C63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97459" w:rsidRPr="00801C63" w:rsidRDefault="00C97459" w:rsidP="00220DD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801C63" w:rsidRDefault="00C97459" w:rsidP="00C97459">
      <w:pPr>
        <w:pStyle w:val="4"/>
        <w:spacing w:before="0"/>
        <w:ind w:firstLine="709"/>
        <w:rPr>
          <w:iCs/>
          <w:color w:val="000000" w:themeColor="text1"/>
          <w:sz w:val="20"/>
        </w:rPr>
      </w:pP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97459" w:rsidRPr="00801C63" w:rsidRDefault="00C97459" w:rsidP="00C9745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97459" w:rsidRPr="00801C63" w:rsidRDefault="00C97459" w:rsidP="00C97459">
      <w:pPr>
        <w:pStyle w:val="4"/>
        <w:spacing w:before="0"/>
        <w:rPr>
          <w:iCs/>
          <w:color w:val="000000" w:themeColor="text1"/>
          <w:sz w:val="20"/>
        </w:rPr>
      </w:pPr>
      <w:r w:rsidRPr="00801C63">
        <w:rPr>
          <w:iCs/>
          <w:color w:val="000000" w:themeColor="text1"/>
          <w:sz w:val="20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97459" w:rsidRPr="00801C63" w:rsidRDefault="00C97459" w:rsidP="00C97459">
      <w:pPr>
        <w:pStyle w:val="a8"/>
        <w:spacing w:after="0"/>
        <w:ind w:firstLine="709"/>
        <w:jc w:val="both"/>
        <w:rPr>
          <w:color w:val="000000" w:themeColor="text1"/>
          <w:sz w:val="20"/>
          <w:szCs w:val="28"/>
        </w:rPr>
      </w:pPr>
    </w:p>
    <w:p w:rsidR="00C97459" w:rsidRPr="00801C63" w:rsidRDefault="00C97459" w:rsidP="00C97459">
      <w:pPr>
        <w:pStyle w:val="a8"/>
        <w:spacing w:after="0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801C63" w:rsidRDefault="00C97459" w:rsidP="00C97459">
      <w:pPr>
        <w:pStyle w:val="a8"/>
        <w:spacing w:after="0"/>
        <w:ind w:firstLine="709"/>
        <w:jc w:val="both"/>
        <w:rPr>
          <w:color w:val="000000" w:themeColor="text1"/>
          <w:sz w:val="20"/>
          <w:szCs w:val="28"/>
        </w:rPr>
      </w:pPr>
    </w:p>
    <w:p w:rsidR="00C97459" w:rsidRPr="00801C63" w:rsidRDefault="00C97459" w:rsidP="00C97459">
      <w:pPr>
        <w:pStyle w:val="ConsPlusNormal"/>
        <w:jc w:val="center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2.13. Срок регистрации запроса заявителя</w:t>
      </w:r>
    </w:p>
    <w:p w:rsidR="00C97459" w:rsidRPr="00801C63" w:rsidRDefault="00C97459" w:rsidP="00C97459">
      <w:pPr>
        <w:pStyle w:val="ConsPlusNormal"/>
        <w:jc w:val="center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о предоставлении муниципальной услуги, в том числе в электронной форме</w:t>
      </w:r>
    </w:p>
    <w:p w:rsidR="00C97459" w:rsidRPr="00801C63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97459" w:rsidRPr="00801C63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Регистрация уведомления</w:t>
      </w: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, в том числе в электронной форме осуществляется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65EF9" w:rsidRPr="00801C63" w:rsidRDefault="00065EF9" w:rsidP="00065EF9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65EF9" w:rsidRPr="00801C63" w:rsidRDefault="00065EF9" w:rsidP="00754BCA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54BCA" w:rsidRPr="00801C63" w:rsidRDefault="00754BCA" w:rsidP="00754B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97459" w:rsidRPr="00801C63" w:rsidRDefault="00C97459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97459" w:rsidRPr="00801C63" w:rsidRDefault="00C97459" w:rsidP="00C97459">
      <w:pPr>
        <w:pStyle w:val="ConsPlusNormal"/>
        <w:jc w:val="center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97459" w:rsidRPr="00801C63" w:rsidRDefault="00C97459" w:rsidP="00C97459">
      <w:pPr>
        <w:pStyle w:val="ConsPlusNormal"/>
        <w:jc w:val="center"/>
        <w:rPr>
          <w:color w:val="000000" w:themeColor="text1"/>
          <w:sz w:val="20"/>
          <w:szCs w:val="28"/>
        </w:rPr>
      </w:pP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5" w:history="1">
        <w:r w:rsidRPr="00801C63">
          <w:rPr>
            <w:rStyle w:val="ac"/>
            <w:rFonts w:ascii="Times New Roman" w:hAnsi="Times New Roman"/>
            <w:color w:val="000000" w:themeColor="text1"/>
            <w:sz w:val="20"/>
            <w:szCs w:val="28"/>
            <w:u w:val="none"/>
          </w:rPr>
          <w:t>приказом</w:t>
        </w:r>
      </w:hyperlink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lastRenderedPageBreak/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97459" w:rsidRPr="00801C63" w:rsidRDefault="00C97459" w:rsidP="00C97459">
      <w:pPr>
        <w:pStyle w:val="4"/>
        <w:spacing w:before="0"/>
        <w:rPr>
          <w:iCs/>
          <w:color w:val="000000" w:themeColor="text1"/>
          <w:sz w:val="20"/>
        </w:rPr>
      </w:pPr>
    </w:p>
    <w:p w:rsidR="00C97459" w:rsidRPr="00801C63" w:rsidRDefault="00C97459" w:rsidP="00C97459">
      <w:pPr>
        <w:pStyle w:val="4"/>
        <w:spacing w:before="0"/>
        <w:rPr>
          <w:iCs/>
          <w:color w:val="000000" w:themeColor="text1"/>
          <w:sz w:val="20"/>
        </w:rPr>
      </w:pPr>
      <w:r w:rsidRPr="00801C63">
        <w:rPr>
          <w:iCs/>
          <w:color w:val="000000" w:themeColor="text1"/>
          <w:sz w:val="20"/>
        </w:rPr>
        <w:t>2.15. Показатели доступности и качества муниципальной услуги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2.15.1. Показателями доступности муниципальной услуги являются: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информирование заявителей о предоставлении муниципальной услуги;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соблюдение графика работы Уполномоченного органа;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время, затраченное на получение конечного результата муниципальной услуги.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2.15.2. Показателями качества муниципальной услуги являются: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801C63" w:rsidRDefault="00C97459" w:rsidP="00C97459">
      <w:pPr>
        <w:pStyle w:val="4"/>
        <w:spacing w:before="0"/>
        <w:ind w:firstLine="709"/>
        <w:jc w:val="both"/>
        <w:rPr>
          <w:color w:val="000000" w:themeColor="text1"/>
          <w:sz w:val="20"/>
        </w:rPr>
      </w:pPr>
      <w:r w:rsidRPr="00801C63">
        <w:rPr>
          <w:color w:val="000000" w:themeColor="text1"/>
          <w:sz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C97459" w:rsidRPr="00801C6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801C63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2.16. Перечень классов средств электронной подписи, которые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допускаются к использованию при обращении за получением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муниципальной услуги, оказываемой с применением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усиленной квалифицированной электронной подписи</w:t>
      </w: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97459" w:rsidRPr="00801C6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С учетом </w:t>
      </w:r>
      <w:hyperlink r:id="rId16" w:history="1">
        <w:r w:rsidRPr="00801C63">
          <w:rPr>
            <w:rFonts w:ascii="Times New Roman" w:hAnsi="Times New Roman" w:cs="Times New Roman"/>
            <w:color w:val="000000" w:themeColor="text1"/>
            <w:sz w:val="20"/>
            <w:szCs w:val="28"/>
          </w:rPr>
          <w:t>Требований</w:t>
        </w:r>
      </w:hyperlink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E7BE5" w:rsidRPr="00801C6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lastRenderedPageBreak/>
        <w:t> </w:t>
      </w:r>
    </w:p>
    <w:p w:rsidR="001854D0" w:rsidRPr="00801C63" w:rsidRDefault="001854D0" w:rsidP="001854D0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854D0" w:rsidRPr="00801C63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1854D0" w:rsidRPr="00801C63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3.1. Исчерпывающий перечень административных процедур</w:t>
      </w:r>
    </w:p>
    <w:p w:rsidR="001854D0" w:rsidRPr="00801C63" w:rsidRDefault="001854D0" w:rsidP="001854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E7BE5" w:rsidRPr="00801C63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прием и регистрация </w:t>
      </w:r>
      <w:r w:rsidR="00AD011F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уведомления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и прилагаемых документов;</w:t>
      </w:r>
    </w:p>
    <w:p w:rsidR="009E7BE5" w:rsidRPr="00801C63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рассмотрение </w:t>
      </w:r>
      <w:r w:rsidR="00366B96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уведомления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и </w:t>
      </w:r>
      <w:r w:rsidR="00366B96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принятие решения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;</w:t>
      </w:r>
    </w:p>
    <w:p w:rsidR="009E7BE5" w:rsidRPr="00801C63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выдача (направление) </w:t>
      </w:r>
      <w:r w:rsidR="00220DD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информационного письма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заявителю.</w:t>
      </w:r>
    </w:p>
    <w:p w:rsidR="006813E3" w:rsidRPr="00801C63" w:rsidRDefault="006813E3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9E7BE5" w:rsidRPr="00801C6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Блок-схема предоставления муниципальной услуги приведена в приложении к настоящему административному регламенту</w:t>
      </w:r>
      <w:bookmarkStart w:id="3" w:name="_ftnref5"/>
      <w:bookmarkEnd w:id="3"/>
      <w:r w:rsidR="006813E3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</w:t>
      </w:r>
    </w:p>
    <w:p w:rsidR="00366B96" w:rsidRPr="00801C63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</w:pPr>
    </w:p>
    <w:p w:rsidR="00366B96" w:rsidRPr="00801C63" w:rsidRDefault="00E262CC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3.2</w:t>
      </w:r>
      <w:r w:rsidR="00366B96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. Прием и регистрация уведомления</w:t>
      </w:r>
      <w:r w:rsidR="00220DD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и прилагаемых документов</w:t>
      </w:r>
    </w:p>
    <w:p w:rsidR="00366B96" w:rsidRPr="00801C63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</w:pPr>
    </w:p>
    <w:p w:rsidR="006813E3" w:rsidRPr="00801C63" w:rsidRDefault="006813E3" w:rsidP="006813E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уведомления и прилагаемых документов.</w:t>
      </w:r>
    </w:p>
    <w:p w:rsidR="006813E3" w:rsidRPr="00801C63" w:rsidRDefault="006813E3" w:rsidP="006813E3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6813E3" w:rsidRPr="00801C63" w:rsidRDefault="006813E3" w:rsidP="0068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3.2.3. В случае е</w:t>
      </w: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сли заявление и прилагаемые документы представляются заявителем  в Уполномоченный орган (МФЦ) лично,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должностное лицо Уполномоченного органа (МФЦ), ответственное за прием и регистрацию заявления </w:t>
      </w: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6813E3" w:rsidRPr="00801C63" w:rsidRDefault="006813E3" w:rsidP="0068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813E3" w:rsidRPr="00801C63" w:rsidRDefault="006813E3" w:rsidP="0068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6813E3" w:rsidRPr="00801C63" w:rsidRDefault="006813E3" w:rsidP="0068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6813E3" w:rsidRPr="00801C63" w:rsidRDefault="006813E3" w:rsidP="0068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813E3" w:rsidRPr="00801C63" w:rsidRDefault="006813E3" w:rsidP="0068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3.2.4. После регистрации уведомление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6813E3" w:rsidRPr="00801C63" w:rsidRDefault="006813E3" w:rsidP="00681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801C6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уведомления</w:t>
        </w:r>
      </w:hyperlink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813E3" w:rsidRPr="00801C63" w:rsidRDefault="006813E3" w:rsidP="00681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уведомления и прилагаемых документов на рассмотрение.</w:t>
      </w:r>
    </w:p>
    <w:p w:rsidR="006813E3" w:rsidRPr="00801C63" w:rsidRDefault="006813E3" w:rsidP="00681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66B96" w:rsidRPr="00801C63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</w:pPr>
    </w:p>
    <w:p w:rsidR="00366B96" w:rsidRPr="00801C63" w:rsidRDefault="00E262CC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3.3</w:t>
      </w:r>
      <w:r w:rsidR="00366B96"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 xml:space="preserve">. </w:t>
      </w:r>
      <w:r w:rsidR="00366B96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Рассмотрение уведомления и принятие решения</w:t>
      </w:r>
    </w:p>
    <w:p w:rsidR="00366B96" w:rsidRPr="00801C63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6813E3" w:rsidRPr="00801C63" w:rsidRDefault="006813E3" w:rsidP="00681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6813E3" w:rsidRPr="00801C63" w:rsidRDefault="006813E3" w:rsidP="00681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3.3.2. В случае поступления </w:t>
      </w:r>
      <w:hyperlink w:anchor="Par428" w:tooltip="                                 ЗАЯВЛЕНИЕ" w:history="1">
        <w:r w:rsidRPr="00801C6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заявления</w:t>
        </w:r>
      </w:hyperlink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электронной подписи, которой подписаны заявление и прилагаемые документы.</w:t>
      </w:r>
    </w:p>
    <w:p w:rsidR="006813E3" w:rsidRPr="00801C63" w:rsidRDefault="006813E3" w:rsidP="00681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813E3" w:rsidRPr="00801C63" w:rsidRDefault="006813E3" w:rsidP="00681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6813E3" w:rsidRPr="00801C63" w:rsidRDefault="006813E3" w:rsidP="00681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6813E3" w:rsidRPr="00801C63" w:rsidRDefault="006813E3" w:rsidP="00681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813E3" w:rsidRPr="00801C63" w:rsidRDefault="006813E3" w:rsidP="00681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262CC" w:rsidRPr="00801C63" w:rsidRDefault="00D92407" w:rsidP="00D92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3.3.4</w:t>
      </w:r>
      <w:r w:rsidR="006813E3"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Должностное лицо, ответственное за предоставление муниципальной услуги, по результатам рассмотрения заявления и представленны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х документов готовит </w:t>
      </w:r>
    </w:p>
    <w:p w:rsidR="00D92407" w:rsidRPr="00801C63" w:rsidRDefault="00E262CC" w:rsidP="00D92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D92407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в части </w:t>
      </w:r>
      <w:r w:rsidR="00D92407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планируемого сноса объекта капитального строительства:</w:t>
      </w:r>
    </w:p>
    <w:p w:rsidR="00D92407" w:rsidRPr="00801C63" w:rsidRDefault="00D92407" w:rsidP="00D924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информационное письмо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деятельности;</w:t>
      </w:r>
    </w:p>
    <w:p w:rsidR="00D92407" w:rsidRPr="00801C63" w:rsidRDefault="00D92407" w:rsidP="00D924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уведомления об отказе в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сносе объекта капитального строительства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</w:t>
      </w:r>
    </w:p>
    <w:p w:rsidR="006813E3" w:rsidRPr="00801C63" w:rsidRDefault="00E262CC" w:rsidP="00D924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- </w:t>
      </w:r>
      <w:r w:rsidR="00D92407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в части завершенного сноса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информационное письмо</w:t>
      </w:r>
      <w:r w:rsidR="00D92407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6813E3" w:rsidRPr="00801C63" w:rsidRDefault="006813E3" w:rsidP="006813E3">
      <w:pPr>
        <w:spacing w:after="5" w:line="247" w:lineRule="auto"/>
        <w:ind w:left="71" w:right="-2" w:firstLine="7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3.3.6. Подготовленные экземпляры уведомления подписываются руководителем </w:t>
      </w:r>
      <w:r w:rsidRPr="00801C6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455AA08B" wp14:editId="40CDDDD8">
            <wp:extent cx="4572" cy="9144"/>
            <wp:effectExtent l="0" t="0" r="0" b="0"/>
            <wp:docPr id="5" name="Picture 38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03" name="Picture 382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Уполномоченного органа, заверяются печатью Уполномоченного органа и передаются специалисту, ответственному за делопроизводство.</w:t>
      </w:r>
    </w:p>
    <w:p w:rsidR="006813E3" w:rsidRPr="00801C63" w:rsidRDefault="006813E3" w:rsidP="006813E3">
      <w:pPr>
        <w:spacing w:after="5" w:line="247" w:lineRule="auto"/>
        <w:ind w:left="893" w:right="25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З.З.7. Максимальный срок выполнения административной процедуры:</w:t>
      </w:r>
    </w:p>
    <w:p w:rsidR="006813E3" w:rsidRPr="00801C63" w:rsidRDefault="006813E3" w:rsidP="006813E3">
      <w:pPr>
        <w:spacing w:after="14" w:line="248" w:lineRule="auto"/>
        <w:ind w:left="345" w:right="306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 рабочих дне</w:t>
      </w:r>
      <w:r w:rsidR="00E262CC"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й со дня поступления заявления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801C6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34C49025" wp14:editId="73DAABC3">
            <wp:extent cx="4573" cy="4572"/>
            <wp:effectExtent l="0" t="0" r="0" b="0"/>
            <wp:docPr id="6" name="Picture 38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04" name="Picture 382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96" w:rsidRPr="00801C63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366B96" w:rsidRPr="00801C63" w:rsidRDefault="00E262CC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3.4</w:t>
      </w:r>
      <w:r w:rsidR="00366B96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. Выдача (направление) </w:t>
      </w:r>
      <w:r w:rsidR="00220DD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информационного письма заявителю</w:t>
      </w:r>
    </w:p>
    <w:p w:rsidR="00366B96" w:rsidRPr="00801C63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E262CC" w:rsidRPr="00801C63" w:rsidRDefault="00E262CC" w:rsidP="00E2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3.4.1. Юридическим фактом, являющимся основанием для начала выполнения административной процедуры является поступление специалисту, ответственному за </w:t>
      </w:r>
      <w:r w:rsidRPr="00801C6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26FC4D41" wp14:editId="382C825E">
            <wp:extent cx="4572" cy="4572"/>
            <wp:effectExtent l="0" t="0" r="0" b="0"/>
            <wp:docPr id="21" name="Picture 41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3" name="Picture 4107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делопроизводство, подписанных руководителем Уполномоченного органа экземпляров </w:t>
      </w:r>
    </w:p>
    <w:p w:rsidR="00E262CC" w:rsidRPr="00801C63" w:rsidRDefault="00E262CC" w:rsidP="00E2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в части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планируемого сноса объекта капитального строительства:</w:t>
      </w:r>
    </w:p>
    <w:p w:rsidR="00E262CC" w:rsidRPr="00801C63" w:rsidRDefault="00E262CC" w:rsidP="00E26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информационное письмо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деятельности;</w:t>
      </w:r>
    </w:p>
    <w:p w:rsidR="00E262CC" w:rsidRPr="00801C63" w:rsidRDefault="00E262CC" w:rsidP="00E26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уведомления об отказе в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сносе объекта капитального строительства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</w:t>
      </w:r>
    </w:p>
    <w:p w:rsidR="00E262CC" w:rsidRPr="00801C63" w:rsidRDefault="00E262CC" w:rsidP="00E26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- в части завершенного сноса информационное письмо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E262CC" w:rsidRPr="00801C63" w:rsidRDefault="00E262CC" w:rsidP="00E2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3.4.2. Специалист, ответственный за делопроизводство, обеспечивает</w:t>
      </w:r>
    </w:p>
    <w:p w:rsidR="00E262CC" w:rsidRPr="00801C63" w:rsidRDefault="00E262CC" w:rsidP="00E2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в части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планируемого сноса объекта капитального строительства:</w:t>
      </w:r>
    </w:p>
    <w:p w:rsidR="00E262CC" w:rsidRPr="00801C63" w:rsidRDefault="00E262CC" w:rsidP="00E26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1) направление (выдача) заявителю информационного письма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деятельности;</w:t>
      </w:r>
    </w:p>
    <w:p w:rsidR="00E262CC" w:rsidRPr="00801C63" w:rsidRDefault="00E262CC" w:rsidP="00E26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2) направление (выдача) заявителю уведомления об отказе в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сносе объекта капитального строительства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</w:t>
      </w:r>
    </w:p>
    <w:p w:rsidR="00E262CC" w:rsidRPr="00801C63" w:rsidRDefault="00E262CC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 части завершенного сноса направление (выдача) заявителю информационного письма о размещении уведомления о завершенном сносе объекта капитального строительства в информационной системе обеспечения</w:t>
      </w:r>
      <w:r w:rsidR="00197EBA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градостроительной деятельности:</w:t>
      </w:r>
    </w:p>
    <w:p w:rsidR="00E262CC" w:rsidRPr="00801C63" w:rsidRDefault="00E262CC" w:rsidP="00E262CC">
      <w:pPr>
        <w:numPr>
          <w:ilvl w:val="0"/>
          <w:numId w:val="1"/>
        </w:numPr>
        <w:spacing w:after="30" w:line="247" w:lineRule="auto"/>
        <w:ind w:right="25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 направления по почте в адрес заявителя заказным письмом с уведомлением;</w:t>
      </w:r>
    </w:p>
    <w:p w:rsidR="00E262CC" w:rsidRPr="00801C63" w:rsidRDefault="00E262CC" w:rsidP="00E262CC">
      <w:pPr>
        <w:numPr>
          <w:ilvl w:val="0"/>
          <w:numId w:val="1"/>
        </w:numPr>
        <w:spacing w:after="5" w:line="247" w:lineRule="auto"/>
        <w:ind w:right="25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 личной явке заявителя в Уполномоченный орган;</w:t>
      </w:r>
      <w:r w:rsidRPr="00801C6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1E921C21" wp14:editId="664DD881">
            <wp:extent cx="4572" cy="4572"/>
            <wp:effectExtent l="0" t="0" r="0" b="0"/>
            <wp:docPr id="25" name="Picture 4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8" name="Picture 410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262CC" w:rsidRPr="00801C63" w:rsidRDefault="00E262CC" w:rsidP="00E262CC">
      <w:pPr>
        <w:numPr>
          <w:ilvl w:val="0"/>
          <w:numId w:val="1"/>
        </w:numPr>
        <w:spacing w:after="5" w:line="247" w:lineRule="auto"/>
        <w:ind w:right="25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через МФЦ (в случае, если заявление подано в МФЦ).</w:t>
      </w:r>
    </w:p>
    <w:p w:rsidR="00E262CC" w:rsidRPr="00801C63" w:rsidRDefault="00E262CC" w:rsidP="00E262CC">
      <w:pPr>
        <w:spacing w:after="5" w:line="247" w:lineRule="auto"/>
        <w:ind w:left="230" w:right="389" w:firstLine="7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262CC" w:rsidRPr="00801C63" w:rsidRDefault="00E262CC" w:rsidP="00E262CC">
      <w:pPr>
        <w:spacing w:after="5" w:line="247" w:lineRule="auto"/>
        <w:ind w:left="230" w:right="389" w:firstLine="7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E262CC" w:rsidRPr="00801C63" w:rsidRDefault="00E262CC" w:rsidP="00E262CC">
      <w:pPr>
        <w:spacing w:after="5" w:line="301" w:lineRule="auto"/>
        <w:ind w:left="230" w:right="252" w:firstLine="7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3.4.4. Максимальный срок выполнения административной процедуры составляет 1 </w:t>
      </w:r>
      <w:r w:rsidRPr="00801C6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5377C7BF" wp14:editId="3536C008">
            <wp:extent cx="4572" cy="4572"/>
            <wp:effectExtent l="0" t="0" r="0" b="0"/>
            <wp:docPr id="26" name="Picture 4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9" name="Picture 4107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рабочий день.</w:t>
      </w:r>
    </w:p>
    <w:p w:rsidR="00E262CC" w:rsidRPr="00801C63" w:rsidRDefault="00E262CC" w:rsidP="00E262CC">
      <w:pPr>
        <w:spacing w:after="8" w:line="259" w:lineRule="auto"/>
        <w:ind w:left="21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1071BDFD" wp14:editId="76924688">
            <wp:extent cx="41148" cy="9144"/>
            <wp:effectExtent l="0" t="0" r="0" b="0"/>
            <wp:docPr id="27" name="Picture 11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2" name="Picture 11356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BE6" w:rsidRPr="00801C63" w:rsidRDefault="00E262CC" w:rsidP="00E34B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3.4.5. Результатом выполнения данной адми</w:t>
      </w:r>
      <w:r w:rsidR="00E34BE6"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нистративной процедуры является:</w:t>
      </w:r>
      <w:r w:rsidRPr="00801C6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64A8D560" wp14:editId="3C0EBB63">
            <wp:extent cx="4572" cy="4572"/>
            <wp:effectExtent l="0" t="0" r="0" b="0"/>
            <wp:docPr id="28" name="Picture 4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2" name="Picture 410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BE6" w:rsidRPr="00801C63" w:rsidRDefault="00E34BE6" w:rsidP="00E34B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E262CC"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в части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планируемого сноса объекта капитального строительства:</w:t>
      </w:r>
    </w:p>
    <w:p w:rsidR="00E34BE6" w:rsidRPr="00801C63" w:rsidRDefault="00E34BE6" w:rsidP="00E34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1) направление (выдача) заявителю информационного письма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деятельности;</w:t>
      </w:r>
    </w:p>
    <w:p w:rsidR="00E34BE6" w:rsidRPr="00801C63" w:rsidRDefault="00E34BE6" w:rsidP="00E34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2) направление (выдача) заявителю уведомления об отказе в 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сносе объекта капитального строительства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</w:t>
      </w:r>
    </w:p>
    <w:p w:rsidR="00E34BE6" w:rsidRPr="00801C63" w:rsidRDefault="00E34BE6" w:rsidP="00E34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- в части завершенного сноса направление (выдача) заявителю информационного письма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деятельности:</w:t>
      </w:r>
    </w:p>
    <w:p w:rsidR="00E262CC" w:rsidRPr="00801C63" w:rsidRDefault="00E262CC" w:rsidP="00E262CC">
      <w:pPr>
        <w:spacing w:after="5" w:line="247" w:lineRule="auto"/>
        <w:ind w:left="216" w:right="338" w:firstLine="7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66B96" w:rsidRPr="00801C63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1854D0" w:rsidRPr="00801C63" w:rsidRDefault="001854D0" w:rsidP="001854D0">
      <w:pPr>
        <w:pStyle w:val="4"/>
        <w:spacing w:before="0"/>
        <w:rPr>
          <w:color w:val="000000" w:themeColor="text1"/>
          <w:sz w:val="20"/>
        </w:rPr>
      </w:pPr>
      <w:r w:rsidRPr="00801C63">
        <w:rPr>
          <w:color w:val="000000" w:themeColor="text1"/>
          <w:sz w:val="20"/>
          <w:lang w:val="en-US"/>
        </w:rPr>
        <w:t>IV</w:t>
      </w:r>
      <w:r w:rsidRPr="00801C63">
        <w:rPr>
          <w:color w:val="000000" w:themeColor="text1"/>
          <w:sz w:val="20"/>
        </w:rPr>
        <w:t>. Формы контроля за исполнением</w:t>
      </w:r>
    </w:p>
    <w:p w:rsidR="001854D0" w:rsidRPr="00801C63" w:rsidRDefault="001854D0" w:rsidP="001854D0">
      <w:pPr>
        <w:pStyle w:val="4"/>
        <w:spacing w:before="0"/>
        <w:rPr>
          <w:color w:val="000000" w:themeColor="text1"/>
          <w:sz w:val="20"/>
        </w:rPr>
      </w:pPr>
      <w:r w:rsidRPr="00801C63">
        <w:rPr>
          <w:color w:val="000000" w:themeColor="text1"/>
          <w:sz w:val="20"/>
        </w:rPr>
        <w:t>административного регламента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4.1.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ab/>
        <w:t>Контроль за соблюдением и исполнением должностными лицами Уполномоченного органа</w:t>
      </w:r>
      <w:r w:rsidRPr="00801C63">
        <w:rPr>
          <w:rFonts w:ascii="Times New Roman" w:hAnsi="Times New Roman" w:cs="Times New Roman"/>
          <w:iCs/>
          <w:color w:val="000000" w:themeColor="text1"/>
          <w:sz w:val="20"/>
          <w:szCs w:val="28"/>
        </w:rPr>
        <w:t xml:space="preserve">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E34BE6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определенные распоряжением Уполномоченного органа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Текущий контроль осуществляется на постоянной основе.</w:t>
      </w:r>
    </w:p>
    <w:p w:rsidR="001854D0" w:rsidRPr="00801C63" w:rsidRDefault="001854D0" w:rsidP="001854D0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 xml:space="preserve">4.3. Контроль над полнотой и качеством </w:t>
      </w:r>
      <w:r w:rsidRPr="00801C63">
        <w:rPr>
          <w:color w:val="000000" w:themeColor="text1"/>
          <w:spacing w:val="-4"/>
          <w:sz w:val="20"/>
          <w:szCs w:val="28"/>
        </w:rPr>
        <w:t>предоставления муниципальной услуги</w:t>
      </w:r>
      <w:r w:rsidRPr="00801C63">
        <w:rPr>
          <w:color w:val="000000" w:themeColor="text1"/>
          <w:sz w:val="20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854D0" w:rsidRPr="00801C63" w:rsidRDefault="001854D0" w:rsidP="001854D0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 xml:space="preserve">Контроль над полнотой и качеством </w:t>
      </w:r>
      <w:r w:rsidRPr="00801C63">
        <w:rPr>
          <w:color w:val="000000" w:themeColor="text1"/>
          <w:spacing w:val="-4"/>
          <w:sz w:val="20"/>
          <w:szCs w:val="28"/>
        </w:rPr>
        <w:t xml:space="preserve">предоставления муниципальной услуги </w:t>
      </w:r>
      <w:r w:rsidRPr="00801C63">
        <w:rPr>
          <w:color w:val="000000" w:themeColor="text1"/>
          <w:sz w:val="20"/>
          <w:szCs w:val="28"/>
        </w:rPr>
        <w:t xml:space="preserve">осуществляют должностные лица, </w:t>
      </w:r>
      <w:r w:rsidR="00E34BE6" w:rsidRPr="00801C63">
        <w:rPr>
          <w:color w:val="000000" w:themeColor="text1"/>
          <w:sz w:val="20"/>
          <w:szCs w:val="28"/>
        </w:rPr>
        <w:t>определенные распоряжением Уполномоченного органа</w:t>
      </w:r>
      <w:r w:rsidRPr="00801C63">
        <w:rPr>
          <w:color w:val="000000" w:themeColor="text1"/>
          <w:sz w:val="20"/>
          <w:szCs w:val="28"/>
        </w:rPr>
        <w:t>.</w:t>
      </w:r>
    </w:p>
    <w:p w:rsidR="001854D0" w:rsidRPr="00801C63" w:rsidRDefault="001854D0" w:rsidP="001854D0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854D0" w:rsidRPr="00801C63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1854D0" w:rsidRPr="00801C63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</w:t>
      </w:r>
      <w:r w:rsidR="00E34BE6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распоряжением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854D0" w:rsidRPr="00801C63" w:rsidRDefault="001854D0" w:rsidP="001854D0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854D0" w:rsidRPr="00801C63" w:rsidRDefault="001854D0" w:rsidP="001854D0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napToGrid w:val="0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854D0" w:rsidRPr="00801C63" w:rsidRDefault="001854D0" w:rsidP="001854D0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napToGrid w:val="0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854D0" w:rsidRPr="00801C63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01C63">
        <w:rPr>
          <w:color w:val="000000" w:themeColor="text1"/>
          <w:spacing w:val="-4"/>
          <w:sz w:val="20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801C63">
        <w:rPr>
          <w:color w:val="000000" w:themeColor="text1"/>
          <w:sz w:val="20"/>
          <w:szCs w:val="28"/>
        </w:rPr>
        <w:t>Российской Федерации</w:t>
      </w:r>
      <w:r w:rsidRPr="00801C63">
        <w:rPr>
          <w:color w:val="000000" w:themeColor="text1"/>
          <w:spacing w:val="-4"/>
          <w:sz w:val="20"/>
          <w:szCs w:val="28"/>
        </w:rPr>
        <w:t xml:space="preserve">, Кодексом Российской Федерации об административных правонарушениях, </w:t>
      </w:r>
      <w:r w:rsidRPr="00801C63">
        <w:rPr>
          <w:color w:val="000000" w:themeColor="text1"/>
          <w:sz w:val="20"/>
          <w:szCs w:val="28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854D0" w:rsidRPr="00801C63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  <w:rPr>
          <w:color w:val="000000" w:themeColor="text1"/>
          <w:sz w:val="20"/>
          <w:szCs w:val="28"/>
        </w:rPr>
      </w:pPr>
    </w:p>
    <w:p w:rsidR="001854D0" w:rsidRPr="00801C63" w:rsidRDefault="001854D0" w:rsidP="00185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lastRenderedPageBreak/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1854D0" w:rsidRPr="00801C63" w:rsidRDefault="001854D0" w:rsidP="001854D0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Заявитель может обратиться с жалобой, в том числе в следующих случаях: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1) нарушение срока регистрации запроса о предоставлении муниципальной услуги;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2) нарушение срока предоставления муниципальной услуги;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="00E34BE6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актами Кичменгско-Городецкого муниципального округа,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для предоставления муниципальной услуги;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</w:t>
      </w:r>
      <w:r w:rsidR="00E34BE6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униципальными правовыми актами Кичменгско-Городецкого муниципального округа,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для предоставления муниципальной услуги;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 </w:t>
      </w:r>
      <w:r w:rsidR="00E34BE6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Кичменгско-Городецкого муниципального округа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E34BE6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Кичменгско-Городецкого муниципального округа;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E34BE6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Кичменгско-Городецкого муниципального округа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21"/>
        </w:rPr>
      </w:pPr>
      <w:r w:rsidRPr="00801C63">
        <w:rPr>
          <w:rFonts w:ascii="Times New Roman" w:eastAsia="Calibri" w:hAnsi="Times New Roman" w:cs="Times New Roman"/>
          <w:color w:val="000000" w:themeColor="text1"/>
          <w:sz w:val="20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lastRenderedPageBreak/>
        <w:t xml:space="preserve">Жалоба подается в письменной форме на бумажном носителе, в электронной форме. </w:t>
      </w:r>
    </w:p>
    <w:p w:rsidR="001854D0" w:rsidRPr="00801C63" w:rsidRDefault="001854D0" w:rsidP="001854D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1854D0" w:rsidRPr="00801C63" w:rsidRDefault="001854D0" w:rsidP="001854D0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1854D0" w:rsidRPr="00801C63" w:rsidRDefault="001854D0" w:rsidP="001854D0">
      <w:pPr>
        <w:pStyle w:val="ConsPlusNormal"/>
        <w:ind w:firstLine="709"/>
        <w:jc w:val="both"/>
        <w:rPr>
          <w:color w:val="000000" w:themeColor="text1"/>
          <w:sz w:val="20"/>
          <w:szCs w:val="28"/>
        </w:rPr>
      </w:pPr>
      <w:r w:rsidRPr="00801C63">
        <w:rPr>
          <w:color w:val="000000" w:themeColor="text1"/>
          <w:sz w:val="20"/>
          <w:szCs w:val="28"/>
        </w:rPr>
        <w:t>5.4. В досудебном порядке могут быть обжалованы действия (бездействие) и решения:</w:t>
      </w:r>
    </w:p>
    <w:p w:rsidR="00E34BE6" w:rsidRPr="00801C63" w:rsidRDefault="00E34BE6" w:rsidP="00E34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руководителя Уполномоченного органа - рассматривается непосредственно главой Кичменгско-Городецкого муниципального округа;</w:t>
      </w:r>
    </w:p>
    <w:p w:rsidR="00E34BE6" w:rsidRPr="00801C63" w:rsidRDefault="00E34BE6" w:rsidP="00E34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должностных лиц Уполномоченного органа, муниципальных служащих – главе Кичменгско-Городецкого муниципального округа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1854D0" w:rsidRPr="00801C63" w:rsidRDefault="00E34BE6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работника МФЦ - руководителю МФЦ;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руководителя МФЦ, МФЦ - органу местного самоуправления, являющемуся учредителем МФЦ.</w:t>
      </w:r>
    </w:p>
    <w:p w:rsidR="001854D0" w:rsidRPr="00801C63" w:rsidRDefault="00E34BE6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5.5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 Жалоба должна содержать: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854D0" w:rsidRPr="00801C63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854D0" w:rsidRPr="00801C63" w:rsidRDefault="00E34BE6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5.6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854D0" w:rsidRPr="00801C63" w:rsidRDefault="00E34BE6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5.7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 По результатам рассмотрения жалобы принимается одно из следующих решений: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 w:rsidR="005F3B41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вными правовыми актами области,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муниципальными правовыми актами;</w:t>
      </w:r>
    </w:p>
    <w:p w:rsidR="001854D0" w:rsidRPr="00801C63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в удовлетворении жалобы отказывается.</w:t>
      </w:r>
    </w:p>
    <w:p w:rsidR="001854D0" w:rsidRPr="00801C63" w:rsidRDefault="00E34BE6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5.8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 Не позднее дня, следующего за днем принятия р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ешения, указанного в пункте 5.7 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854D0" w:rsidRPr="00801C63" w:rsidRDefault="00E34BE6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5.9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.  В случае признания жалобы подлежащей удовлетворению в ответе заявител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ю, указанном в пункте 5.8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54D0" w:rsidRPr="00801C63" w:rsidRDefault="00E34BE6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5.10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. В случае признания жалобы не подлежащей удовлетворению в ответе заявителю, </w:t>
      </w: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указанном в пункте 5.8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54D0" w:rsidRPr="00801C63" w:rsidRDefault="00E34BE6" w:rsidP="00185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8"/>
        </w:rPr>
      </w:pPr>
      <w:r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5.11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lastRenderedPageBreak/>
        <w:t>полномочиями по рассмотрению</w:t>
      </w:r>
      <w:r w:rsidR="005F3B41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жалоб незамедлительно направляю</w:t>
      </w:r>
      <w:r w:rsidR="001854D0" w:rsidRPr="00801C63">
        <w:rPr>
          <w:rFonts w:ascii="Times New Roman" w:hAnsi="Times New Roman" w:cs="Times New Roman"/>
          <w:color w:val="000000" w:themeColor="text1"/>
          <w:sz w:val="20"/>
          <w:szCs w:val="28"/>
        </w:rPr>
        <w:t>т имеющиеся материалы в органы прокуратуры.</w:t>
      </w:r>
    </w:p>
    <w:p w:rsidR="00AD7355" w:rsidRPr="00801C63" w:rsidRDefault="00AD735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1854D0" w:rsidRPr="00801C63" w:rsidRDefault="001854D0" w:rsidP="00065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sectPr w:rsidR="001854D0" w:rsidRPr="00801C63" w:rsidSect="006B55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BE5" w:rsidRPr="00801C63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lastRenderedPageBreak/>
        <w:t xml:space="preserve">Приложение к </w:t>
      </w:r>
    </w:p>
    <w:p w:rsidR="009E7BE5" w:rsidRPr="00801C63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административному регламенту</w:t>
      </w:r>
    </w:p>
    <w:p w:rsidR="009E7BE5" w:rsidRPr="00801C63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bCs/>
          <w:color w:val="000000" w:themeColor="text1"/>
          <w:sz w:val="20"/>
          <w:szCs w:val="28"/>
        </w:rPr>
        <w:t>БЛОК-СХЕМА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bCs/>
          <w:color w:val="000000" w:themeColor="text1"/>
          <w:sz w:val="20"/>
          <w:szCs w:val="28"/>
        </w:rPr>
        <w:t>последовательности административных процедур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bCs/>
          <w:color w:val="000000" w:themeColor="text1"/>
          <w:sz w:val="20"/>
          <w:szCs w:val="28"/>
        </w:rPr>
        <w:t>при предоставлении муниципальной услуги</w:t>
      </w:r>
      <w:bookmarkStart w:id="4" w:name="_ftnref7"/>
      <w:bookmarkEnd w:id="4"/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</w:tblGrid>
      <w:tr w:rsidR="00801C63" w:rsidRPr="00801C63" w:rsidTr="006B5591">
        <w:trPr>
          <w:trHeight w:val="776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E7BE5" w:rsidRPr="00801C63" w:rsidRDefault="009E7BE5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 w:rsidRPr="008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Прием и регистрация </w:t>
            </w:r>
            <w:r w:rsidR="00AD011F" w:rsidRPr="008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уведомления</w:t>
            </w:r>
            <w:r w:rsidRPr="008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 и прилагаемых документов </w:t>
            </w:r>
            <w:r w:rsidR="00E34BE6" w:rsidRPr="00801C63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8"/>
              </w:rPr>
              <w:t>п. 3.2</w:t>
            </w:r>
          </w:p>
          <w:p w:rsidR="009E7BE5" w:rsidRPr="00801C63" w:rsidRDefault="00150E3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 w:rsidRPr="00801C6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3793F1" wp14:editId="1B334943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193040</wp:posOffset>
                      </wp:positionV>
                      <wp:extent cx="9525" cy="419100"/>
                      <wp:effectExtent l="47625" t="9525" r="571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380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4.75pt;margin-top:15.2pt;width: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E7BE5" w:rsidRPr="008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 </w:t>
            </w:r>
          </w:p>
        </w:tc>
      </w:tr>
    </w:tbl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9E7BE5" w:rsidRPr="00801C6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</w:tblGrid>
      <w:tr w:rsidR="00801C63" w:rsidRPr="00801C63" w:rsidTr="006B5591">
        <w:trPr>
          <w:trHeight w:val="1007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E7BE5" w:rsidRPr="00801C63" w:rsidRDefault="009E7BE5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 w:rsidRPr="008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Рассмотрение </w:t>
            </w:r>
            <w:r w:rsidR="00AD011F" w:rsidRPr="008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уведомления</w:t>
            </w:r>
            <w:r w:rsidRPr="008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 и принятие решения </w:t>
            </w:r>
            <w:r w:rsidR="00AD011F" w:rsidRPr="008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</w:p>
          <w:p w:rsidR="009E7BE5" w:rsidRPr="00801C63" w:rsidRDefault="00E34BE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 w:rsidRPr="00801C63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8"/>
              </w:rPr>
              <w:t>п. 3.3</w:t>
            </w:r>
          </w:p>
          <w:p w:rsidR="009E7BE5" w:rsidRPr="00801C63" w:rsidRDefault="009E7BE5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 w:rsidRPr="008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 </w:t>
            </w:r>
          </w:p>
        </w:tc>
      </w:tr>
    </w:tbl>
    <w:p w:rsidR="009E7BE5" w:rsidRPr="00801C63" w:rsidRDefault="00150E36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E5879" wp14:editId="04E4D83A">
                <wp:simplePos x="0" y="0"/>
                <wp:positionH relativeFrom="column">
                  <wp:posOffset>2958465</wp:posOffset>
                </wp:positionH>
                <wp:positionV relativeFrom="paragraph">
                  <wp:posOffset>7620</wp:posOffset>
                </wp:positionV>
                <wp:extent cx="0" cy="381000"/>
                <wp:effectExtent l="57150" t="6350" r="57150" b="222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CD81A" id="AutoShape 5" o:spid="_x0000_s1026" type="#_x0000_t32" style="position:absolute;margin-left:232.95pt;margin-top:.6pt;width:0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Xo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">
                <v:stroke endarrow="block"/>
              </v:shape>
            </w:pict>
          </mc:Fallback>
        </mc:AlternateContent>
      </w:r>
      <w:r w:rsidR="009E7BE5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9E7BE5" w:rsidRPr="00801C63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 </w:t>
      </w:r>
    </w:p>
    <w:p w:rsidR="00E34BE6" w:rsidRPr="00801C63" w:rsidRDefault="009E7BE5" w:rsidP="00DF06E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FFFFFF"/>
        <w:spacing w:after="0" w:line="240" w:lineRule="auto"/>
        <w:ind w:left="1980" w:right="128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Выдача (направление) </w:t>
      </w:r>
      <w:r w:rsidR="00220DDC"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информационного письма</w:t>
      </w:r>
      <w:r w:rsidRPr="00801C6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заявителю </w:t>
      </w:r>
    </w:p>
    <w:p w:rsidR="009E7BE5" w:rsidRPr="00801C63" w:rsidRDefault="00E34BE6" w:rsidP="00DF06E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FFFFFF"/>
        <w:spacing w:after="0" w:line="240" w:lineRule="auto"/>
        <w:ind w:left="1980" w:right="128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801C63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</w:rPr>
        <w:t>п. 3.4</w:t>
      </w:r>
    </w:p>
    <w:bookmarkEnd w:id="0"/>
    <w:p w:rsidR="00A1722D" w:rsidRPr="00801C63" w:rsidRDefault="00A1722D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sectPr w:rsidR="00A1722D" w:rsidRPr="00801C63" w:rsidSect="006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69" w:rsidRDefault="00D42869" w:rsidP="009E7BE5">
      <w:pPr>
        <w:spacing w:after="0" w:line="240" w:lineRule="auto"/>
      </w:pPr>
      <w:r>
        <w:separator/>
      </w:r>
    </w:p>
  </w:endnote>
  <w:endnote w:type="continuationSeparator" w:id="0">
    <w:p w:rsidR="00D42869" w:rsidRDefault="00D42869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69" w:rsidRDefault="00D42869" w:rsidP="009E7BE5">
      <w:pPr>
        <w:spacing w:after="0" w:line="240" w:lineRule="auto"/>
      </w:pPr>
      <w:r>
        <w:separator/>
      </w:r>
    </w:p>
  </w:footnote>
  <w:footnote w:type="continuationSeparator" w:id="0">
    <w:p w:rsidR="00D42869" w:rsidRDefault="00D42869" w:rsidP="009E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9BF"/>
    <w:multiLevelType w:val="hybridMultilevel"/>
    <w:tmpl w:val="E1CAA162"/>
    <w:lvl w:ilvl="0" w:tplc="DF521266">
      <w:start w:val="1"/>
      <w:numFmt w:val="decimal"/>
      <w:lvlText w:val="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0136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A796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8751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8A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293C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0A7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A23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CACD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E5"/>
    <w:rsid w:val="000621AA"/>
    <w:rsid w:val="00065EF9"/>
    <w:rsid w:val="00071E1F"/>
    <w:rsid w:val="000902FA"/>
    <w:rsid w:val="000A5964"/>
    <w:rsid w:val="00150E36"/>
    <w:rsid w:val="00160ABA"/>
    <w:rsid w:val="00173CE5"/>
    <w:rsid w:val="001854D0"/>
    <w:rsid w:val="001925E6"/>
    <w:rsid w:val="00197EBA"/>
    <w:rsid w:val="001B05C1"/>
    <w:rsid w:val="0021117F"/>
    <w:rsid w:val="00220DDC"/>
    <w:rsid w:val="00233E30"/>
    <w:rsid w:val="00267AC1"/>
    <w:rsid w:val="00293C22"/>
    <w:rsid w:val="002C765C"/>
    <w:rsid w:val="002F1AE0"/>
    <w:rsid w:val="00355FB6"/>
    <w:rsid w:val="00366B96"/>
    <w:rsid w:val="00367F8E"/>
    <w:rsid w:val="00393F18"/>
    <w:rsid w:val="003B62FE"/>
    <w:rsid w:val="00401278"/>
    <w:rsid w:val="004303E8"/>
    <w:rsid w:val="00482A66"/>
    <w:rsid w:val="0048711A"/>
    <w:rsid w:val="004D0E24"/>
    <w:rsid w:val="004E5F0D"/>
    <w:rsid w:val="005109A0"/>
    <w:rsid w:val="005B2AAD"/>
    <w:rsid w:val="005D7832"/>
    <w:rsid w:val="005F3B41"/>
    <w:rsid w:val="0062407C"/>
    <w:rsid w:val="00651D23"/>
    <w:rsid w:val="006813E3"/>
    <w:rsid w:val="006B5591"/>
    <w:rsid w:val="006C5366"/>
    <w:rsid w:val="006D436F"/>
    <w:rsid w:val="00701378"/>
    <w:rsid w:val="00754BCA"/>
    <w:rsid w:val="00781B33"/>
    <w:rsid w:val="007C7A89"/>
    <w:rsid w:val="007F552E"/>
    <w:rsid w:val="00801C63"/>
    <w:rsid w:val="00834B70"/>
    <w:rsid w:val="00841B45"/>
    <w:rsid w:val="008502DC"/>
    <w:rsid w:val="008A603A"/>
    <w:rsid w:val="008B653A"/>
    <w:rsid w:val="008C5178"/>
    <w:rsid w:val="008D3DDA"/>
    <w:rsid w:val="009542A8"/>
    <w:rsid w:val="00967A34"/>
    <w:rsid w:val="00971791"/>
    <w:rsid w:val="009E7BE5"/>
    <w:rsid w:val="00A07E32"/>
    <w:rsid w:val="00A1722D"/>
    <w:rsid w:val="00AD011F"/>
    <w:rsid w:val="00AD41F4"/>
    <w:rsid w:val="00AD7355"/>
    <w:rsid w:val="00B14A0B"/>
    <w:rsid w:val="00B46CDC"/>
    <w:rsid w:val="00BB546F"/>
    <w:rsid w:val="00BB628C"/>
    <w:rsid w:val="00BD39BB"/>
    <w:rsid w:val="00BD66F9"/>
    <w:rsid w:val="00C229EB"/>
    <w:rsid w:val="00C97459"/>
    <w:rsid w:val="00CB0DCF"/>
    <w:rsid w:val="00CE30AF"/>
    <w:rsid w:val="00D42869"/>
    <w:rsid w:val="00D92407"/>
    <w:rsid w:val="00DC357A"/>
    <w:rsid w:val="00DF06E3"/>
    <w:rsid w:val="00DF3B3C"/>
    <w:rsid w:val="00E262CC"/>
    <w:rsid w:val="00E34BE6"/>
    <w:rsid w:val="00E42FE1"/>
    <w:rsid w:val="00E53614"/>
    <w:rsid w:val="00E725C7"/>
    <w:rsid w:val="00EB2EDB"/>
    <w:rsid w:val="00F36AB4"/>
    <w:rsid w:val="00F3710A"/>
    <w:rsid w:val="00F55FBC"/>
    <w:rsid w:val="00F91EB1"/>
    <w:rsid w:val="00FE340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A3FBE-25C0-4C4B-82E7-CBCD501E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http://www.consultant.ru/document/cons_doc_LAW_126420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8708/d44bdb356e6a691d0c72fef05ed16f68af0af9eb/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23" Type="http://schemas.openxmlformats.org/officeDocument/2006/relationships/image" Target="media/image7.jpeg"/><Relationship Id="rId10" Type="http://schemas.openxmlformats.org/officeDocument/2006/relationships/hyperlink" Target="consultantplus://offline/ref=769DE4F2F5DD86E76CB3823DEFF388FDBEF7D4C9678AE52056923DF502C7475FD3DE2Ds3ACI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hyperlink" Target="http://www.consultant.ru/document/cons_doc_LAW_388708/a593eaab768d34bf2d7419322eac79481e73cf03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BD88F-4615-44DA-AF09-A9DE5E39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7940</Words>
  <Characters>45260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Arh</cp:lastModifiedBy>
  <cp:revision>6</cp:revision>
  <dcterms:created xsi:type="dcterms:W3CDTF">2022-02-03T10:28:00Z</dcterms:created>
  <dcterms:modified xsi:type="dcterms:W3CDTF">2023-02-20T13:03:00Z</dcterms:modified>
</cp:coreProperties>
</file>