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44" w:rsidRDefault="007B2144" w:rsidP="007B2144">
      <w:pPr>
        <w:pStyle w:val="ConsNonformat"/>
        <w:widowControl/>
        <w:ind w:righ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  <w:r w:rsidR="00C22B5D">
        <w:rPr>
          <w:rFonts w:ascii="Times New Roman" w:hAnsi="Times New Roman"/>
          <w:b/>
          <w:sz w:val="32"/>
          <w:szCs w:val="32"/>
        </w:rPr>
        <w:t xml:space="preserve">                          </w:t>
      </w:r>
    </w:p>
    <w:p w:rsidR="00ED1D9F" w:rsidRDefault="00ED1D9F" w:rsidP="00ED1D9F">
      <w:pPr>
        <w:pStyle w:val="ConsPlusTitlePage"/>
      </w:pPr>
    </w:p>
    <w:p w:rsidR="00ED1D9F" w:rsidRDefault="00ED1D9F" w:rsidP="00ED1D9F">
      <w:pPr>
        <w:pStyle w:val="ConsPlusNormal"/>
        <w:jc w:val="center"/>
        <w:outlineLvl w:val="0"/>
      </w:pPr>
      <w:r>
        <w:rPr>
          <w:noProof/>
        </w:rPr>
        <w:drawing>
          <wp:inline distT="0" distB="0" distL="0" distR="0" wp14:anchorId="6173F4C6" wp14:editId="38822FB0">
            <wp:extent cx="639433" cy="633717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270" cy="930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2144" w:rsidRPr="00ED1D9F" w:rsidRDefault="00ED1D9F" w:rsidP="00ED1D9F">
      <w:pPr>
        <w:pStyle w:val="ConsPlusNormal"/>
        <w:spacing w:after="1"/>
        <w:rPr>
          <w:b/>
        </w:rPr>
      </w:pPr>
      <w:r w:rsidRPr="008B4185">
        <w:rPr>
          <w:b/>
        </w:rPr>
        <w:tab/>
        <w:t xml:space="preserve"> </w:t>
      </w:r>
      <w:r w:rsidRPr="008B4185">
        <w:rPr>
          <w:b/>
        </w:rPr>
        <w:tab/>
      </w:r>
    </w:p>
    <w:p w:rsidR="00ED1D9F" w:rsidRDefault="00ED1D9F" w:rsidP="007B2144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B2144" w:rsidRDefault="00ED1D9F" w:rsidP="007B2144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СОБРАНИЕ </w:t>
      </w:r>
    </w:p>
    <w:p w:rsidR="00ED1D9F" w:rsidRDefault="00ED1D9F" w:rsidP="007B2144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КИЧМЕНГСКО-ГОРОДЕЦКОГО ОКРУГА</w:t>
      </w:r>
    </w:p>
    <w:p w:rsidR="00ED1D9F" w:rsidRPr="00ED1D9F" w:rsidRDefault="00ED1D9F" w:rsidP="007B2144">
      <w:pPr>
        <w:pStyle w:val="ConsNonformat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7B2144" w:rsidRPr="00ED1D9F" w:rsidRDefault="007B2144" w:rsidP="007B214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B2144" w:rsidRPr="00ED1D9F" w:rsidRDefault="007B2144" w:rsidP="007B2144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 w:rsidRPr="00ED1D9F">
        <w:rPr>
          <w:rFonts w:ascii="Times New Roman" w:hAnsi="Times New Roman"/>
          <w:sz w:val="32"/>
          <w:szCs w:val="32"/>
        </w:rPr>
        <w:t>РЕШЕНИЕ</w:t>
      </w:r>
      <w:bookmarkStart w:id="0" w:name="_GoBack"/>
      <w:bookmarkEnd w:id="0"/>
    </w:p>
    <w:p w:rsidR="007B2144" w:rsidRDefault="007B2144" w:rsidP="007B2144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7B2144" w:rsidRDefault="007B2144" w:rsidP="007B2144">
      <w:pPr>
        <w:pStyle w:val="ConsTitle"/>
        <w:widowControl/>
        <w:tabs>
          <w:tab w:val="left" w:pos="21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От    </w:t>
      </w:r>
      <w:r w:rsidR="00ED1D9F">
        <w:rPr>
          <w:rFonts w:ascii="Times New Roman" w:hAnsi="Times New Roman"/>
          <w:b w:val="0"/>
          <w:sz w:val="28"/>
          <w:szCs w:val="28"/>
        </w:rPr>
        <w:t>23</w:t>
      </w:r>
      <w:r>
        <w:rPr>
          <w:rFonts w:ascii="Times New Roman" w:hAnsi="Times New Roman"/>
          <w:b w:val="0"/>
          <w:sz w:val="28"/>
          <w:szCs w:val="28"/>
        </w:rPr>
        <w:t xml:space="preserve">.12.2022 № </w:t>
      </w:r>
      <w:r w:rsidR="00ED1D9F">
        <w:rPr>
          <w:rFonts w:ascii="Times New Roman" w:hAnsi="Times New Roman"/>
          <w:b w:val="0"/>
          <w:sz w:val="28"/>
          <w:szCs w:val="28"/>
        </w:rPr>
        <w:t>66</w:t>
      </w:r>
    </w:p>
    <w:p w:rsidR="00ED1D9F" w:rsidRDefault="00ED1D9F" w:rsidP="007B2144">
      <w:pPr>
        <w:pStyle w:val="ConsTitle"/>
        <w:widowControl/>
        <w:tabs>
          <w:tab w:val="left" w:pos="210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7B2144" w:rsidRDefault="007B2144" w:rsidP="007B214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7B2144" w:rsidRDefault="007B2144" w:rsidP="007B214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Собрания от 10.12.2020 года </w:t>
      </w:r>
    </w:p>
    <w:p w:rsidR="007B2144" w:rsidRDefault="007B2144" w:rsidP="007B214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264 «Об утверждении прогнозного плана </w:t>
      </w:r>
    </w:p>
    <w:p w:rsidR="007B2144" w:rsidRDefault="007B2144" w:rsidP="007B214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(программы) приватизации имущества</w:t>
      </w:r>
    </w:p>
    <w:p w:rsidR="007B2144" w:rsidRDefault="007B2144" w:rsidP="007B214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</w:rPr>
        <w:t>на  2021</w:t>
      </w:r>
      <w:proofErr w:type="gramEnd"/>
      <w:r>
        <w:rPr>
          <w:rFonts w:ascii="Times New Roman" w:hAnsi="Times New Roman"/>
          <w:sz w:val="28"/>
          <w:szCs w:val="28"/>
        </w:rPr>
        <w:t>-2023 годы»</w:t>
      </w:r>
    </w:p>
    <w:p w:rsidR="007B2144" w:rsidRDefault="007B2144" w:rsidP="007B2144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ED1D9F" w:rsidRDefault="007B2144" w:rsidP="007B214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  Федеральным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 законом  от  21.12.2001  года  №  178-ФЗ  «О  приватизации  государственного  и  муниципального  имущества»,  Уставом  Кичменгско-Городецкого  муниципального  округа, </w:t>
      </w:r>
    </w:p>
    <w:p w:rsidR="007B2144" w:rsidRDefault="007B2144" w:rsidP="007B2144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Муниципальное  Собрание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Кичменгско-Городецкого муниципального округа Вологодской области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7B2144" w:rsidRDefault="007B2144" w:rsidP="007B2144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proofErr w:type="gramStart"/>
      <w:r>
        <w:rPr>
          <w:sz w:val="28"/>
          <w:szCs w:val="28"/>
        </w:rPr>
        <w:t>Внести  в</w:t>
      </w:r>
      <w:proofErr w:type="gramEnd"/>
      <w:r>
        <w:rPr>
          <w:sz w:val="28"/>
          <w:szCs w:val="28"/>
        </w:rPr>
        <w:t xml:space="preserve">   прогнозный план (программу) приватизации имущества Кичменгско-Городецкого муниципального района на  2021-2023 годы,  утвержденный решением Муниципального  Собрания  Кичменгско-Городецкого  муниципального  района  от  10.12.2020  года  № 264 «Об утверждении прогнозного плана (программы) приватизации имущества района на 2021-2023 годы» (в редакции от 01.07.2022 года) изменения,  исключив из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строки 21, 27, 33, 34, 35, 36.</w:t>
      </w:r>
    </w:p>
    <w:p w:rsidR="007B2144" w:rsidRDefault="007B2144" w:rsidP="007B214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2. Настоящее решение вступает в силу со дня его принятия, подлежит  опубликованию в газете «Заря Севера», размещению на официальном сайте Кичменгско-Городецкого муниципального  района в  информационно-телекоммуникационной сети «Интернет», официальном сайте  </w:t>
      </w:r>
      <w:hyperlink r:id="rId6" w:history="1">
        <w:r>
          <w:rPr>
            <w:rStyle w:val="a3"/>
            <w:color w:val="000000"/>
            <w:sz w:val="28"/>
            <w:szCs w:val="28"/>
            <w:lang w:val="en-US"/>
          </w:rPr>
          <w:t>www</w:t>
        </w:r>
        <w:r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>.</w:t>
      </w:r>
    </w:p>
    <w:p w:rsidR="007B2144" w:rsidRDefault="007B2144" w:rsidP="007B214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B2144" w:rsidTr="007B2144">
        <w:tc>
          <w:tcPr>
            <w:tcW w:w="4785" w:type="dxa"/>
          </w:tcPr>
          <w:p w:rsidR="007B2144" w:rsidRDefault="007B2144">
            <w:pPr>
              <w:widowControl w:val="0"/>
              <w:autoSpaceDE w:val="0"/>
              <w:autoSpaceDN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7B2144" w:rsidRDefault="007B2144">
            <w:pPr>
              <w:widowControl w:val="0"/>
              <w:autoSpaceDE w:val="0"/>
              <w:autoSpaceDN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Собрания Кичменгско-</w:t>
            </w:r>
            <w:proofErr w:type="gramStart"/>
            <w:r>
              <w:rPr>
                <w:sz w:val="28"/>
                <w:szCs w:val="28"/>
              </w:rPr>
              <w:t>Городецкого  муниципального</w:t>
            </w:r>
            <w:proofErr w:type="gramEnd"/>
            <w:r>
              <w:rPr>
                <w:sz w:val="28"/>
                <w:szCs w:val="28"/>
              </w:rPr>
              <w:t xml:space="preserve"> округа</w:t>
            </w:r>
          </w:p>
          <w:p w:rsidR="007B2144" w:rsidRDefault="007B2144">
            <w:pPr>
              <w:widowControl w:val="0"/>
              <w:tabs>
                <w:tab w:val="left" w:pos="1920"/>
              </w:tabs>
              <w:autoSpaceDE w:val="0"/>
              <w:autoSpaceDN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Вологодской области</w:t>
            </w:r>
            <w:r w:rsidR="00ED1D9F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</w:t>
            </w:r>
          </w:p>
          <w:p w:rsidR="007B2144" w:rsidRDefault="007B2144">
            <w:pPr>
              <w:widowControl w:val="0"/>
              <w:tabs>
                <w:tab w:val="left" w:pos="1920"/>
              </w:tabs>
              <w:autoSpaceDE w:val="0"/>
              <w:autoSpaceDN w:val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proofErr w:type="spellStart"/>
            <w:r>
              <w:rPr>
                <w:sz w:val="28"/>
                <w:szCs w:val="28"/>
              </w:rPr>
              <w:t>Л.Н.Дьякова</w:t>
            </w:r>
            <w:proofErr w:type="spellEnd"/>
          </w:p>
          <w:p w:rsidR="007B2144" w:rsidRDefault="007B2144">
            <w:pPr>
              <w:widowControl w:val="0"/>
              <w:autoSpaceDE w:val="0"/>
              <w:autoSpaceDN w:val="0"/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7B2144" w:rsidRDefault="007B2144">
            <w:pPr>
              <w:widowControl w:val="0"/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7B2144" w:rsidRDefault="007B2144">
            <w:pPr>
              <w:widowControl w:val="0"/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Кичменгско-Городецкого муниципального округа</w:t>
            </w:r>
          </w:p>
          <w:p w:rsidR="007B2144" w:rsidRDefault="007B2144">
            <w:pPr>
              <w:widowControl w:val="0"/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Вологодской области</w:t>
            </w:r>
          </w:p>
          <w:p w:rsidR="007B2144" w:rsidRDefault="007B2144">
            <w:pPr>
              <w:widowControl w:val="0"/>
              <w:autoSpaceDE w:val="0"/>
              <w:autoSpaceDN w:val="0"/>
              <w:ind w:right="-1"/>
              <w:jc w:val="both"/>
              <w:rPr>
                <w:b/>
                <w:sz w:val="28"/>
                <w:szCs w:val="28"/>
              </w:rPr>
            </w:pPr>
          </w:p>
          <w:p w:rsidR="007B2144" w:rsidRDefault="007B2144">
            <w:pPr>
              <w:widowControl w:val="0"/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proofErr w:type="spellStart"/>
            <w:r>
              <w:rPr>
                <w:sz w:val="28"/>
                <w:szCs w:val="28"/>
              </w:rPr>
              <w:t>С.А.Ордин</w:t>
            </w:r>
            <w:proofErr w:type="spellEnd"/>
          </w:p>
        </w:tc>
      </w:tr>
    </w:tbl>
    <w:p w:rsidR="007B2144" w:rsidRDefault="007B2144" w:rsidP="007B2144">
      <w:pPr>
        <w:pStyle w:val="ConsPlu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7B2144" w:rsidRDefault="007B2144" w:rsidP="007B2144">
      <w:pPr>
        <w:pStyle w:val="ConsNonformat"/>
        <w:widowControl/>
        <w:ind w:right="0"/>
        <w:jc w:val="center"/>
        <w:rPr>
          <w:rFonts w:ascii="Times New Roman" w:hAnsi="Times New Roman"/>
          <w:b/>
          <w:sz w:val="32"/>
          <w:szCs w:val="32"/>
        </w:rPr>
      </w:pPr>
    </w:p>
    <w:p w:rsidR="007B2144" w:rsidRDefault="007B2144" w:rsidP="007B2144">
      <w:pPr>
        <w:pStyle w:val="ConsNonformat"/>
        <w:widowControl/>
        <w:ind w:right="0"/>
        <w:jc w:val="center"/>
        <w:rPr>
          <w:rFonts w:ascii="Times New Roman" w:hAnsi="Times New Roman"/>
          <w:b/>
          <w:sz w:val="32"/>
          <w:szCs w:val="32"/>
        </w:rPr>
      </w:pPr>
    </w:p>
    <w:p w:rsidR="007B2144" w:rsidRDefault="007B2144" w:rsidP="007B214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7B2144" w:rsidRDefault="007B2144" w:rsidP="007B2144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Муниципального Собрания Кичменгско-Городецкого муниципального района</w:t>
      </w:r>
    </w:p>
    <w:p w:rsidR="007B2144" w:rsidRDefault="007B2144" w:rsidP="007B214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в решение Муниципального Собрания от 10.12.2020 </w:t>
      </w:r>
      <w:proofErr w:type="gramStart"/>
      <w:r>
        <w:rPr>
          <w:rFonts w:ascii="Times New Roman" w:hAnsi="Times New Roman"/>
          <w:sz w:val="28"/>
          <w:szCs w:val="28"/>
        </w:rPr>
        <w:t>года  №</w:t>
      </w:r>
      <w:proofErr w:type="gramEnd"/>
      <w:r>
        <w:rPr>
          <w:rFonts w:ascii="Times New Roman" w:hAnsi="Times New Roman"/>
          <w:sz w:val="28"/>
          <w:szCs w:val="28"/>
        </w:rPr>
        <w:t xml:space="preserve"> 264 «Об утверждении прогнозного плана (программы) приватизации имущества  района на  2021-2023 годы»</w:t>
      </w:r>
    </w:p>
    <w:p w:rsidR="007B2144" w:rsidRDefault="007B2144" w:rsidP="007B214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7B2144" w:rsidRDefault="007B2144" w:rsidP="007B214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7B2144" w:rsidRDefault="007B2144" w:rsidP="007B2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(программа) приватизации имущества района </w:t>
      </w:r>
      <w:proofErr w:type="gramStart"/>
      <w:r>
        <w:rPr>
          <w:sz w:val="28"/>
          <w:szCs w:val="28"/>
        </w:rPr>
        <w:t>на  2021</w:t>
      </w:r>
      <w:proofErr w:type="gramEnd"/>
      <w:r>
        <w:rPr>
          <w:sz w:val="28"/>
          <w:szCs w:val="28"/>
        </w:rPr>
        <w:t>-2023 годы,  утвержден  решением  Муниципального  Собрания  Кичменгско-Городецкого  муниципального  района  от  10.12.2020  года  № 264.</w:t>
      </w:r>
    </w:p>
    <w:p w:rsidR="007B2144" w:rsidRDefault="007B2144" w:rsidP="007B214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Исключаются объекты в связи с продажей в 2022 году:</w:t>
      </w:r>
    </w:p>
    <w:p w:rsidR="007B2144" w:rsidRDefault="007B2144" w:rsidP="007B2144">
      <w:pPr>
        <w:jc w:val="both"/>
        <w:rPr>
          <w:sz w:val="28"/>
          <w:szCs w:val="28"/>
        </w:rPr>
      </w:pPr>
    </w:p>
    <w:p w:rsidR="007B2144" w:rsidRDefault="007B2144" w:rsidP="007B2144">
      <w:pPr>
        <w:tabs>
          <w:tab w:val="left" w:pos="93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</w:p>
    <w:tbl>
      <w:tblPr>
        <w:tblW w:w="0" w:type="auto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824"/>
        <w:gridCol w:w="3260"/>
        <w:gridCol w:w="3402"/>
      </w:tblGrid>
      <w:tr w:rsidR="007B2144" w:rsidTr="007B21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44" w:rsidRDefault="007B2144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п\п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44" w:rsidRDefault="007B2144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44" w:rsidRDefault="007B2144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Местонахождение 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44" w:rsidRDefault="007B2144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 имущества</w:t>
            </w:r>
          </w:p>
        </w:tc>
      </w:tr>
      <w:tr w:rsidR="007B2144" w:rsidTr="007B21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44" w:rsidRDefault="007B214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44" w:rsidRDefault="007B2144">
            <w:pPr>
              <w:pStyle w:val="ConsNonformat"/>
              <w:ind w:left="105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 кадастровый номер</w:t>
            </w:r>
          </w:p>
          <w:p w:rsidR="007B2144" w:rsidRDefault="007B2144">
            <w:pPr>
              <w:pStyle w:val="ConsNonformat"/>
              <w:ind w:left="105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35:17:0102009:156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расположенными на нем объектами:</w:t>
            </w:r>
          </w:p>
          <w:p w:rsidR="007B2144" w:rsidRDefault="007B2144">
            <w:pPr>
              <w:pStyle w:val="ConsNonformat"/>
              <w:ind w:left="105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здание, назначение: нежилое здание, кадастровый номер: 35:17:0102009:210, по адресу: Российская Федерация, Вологодская область, Кичменгско-Городецкий муниципальный район муниципальное образование Городецкое, с. Кичменгский Городок, ул. Механизаторов, д.14-а</w:t>
            </w:r>
          </w:p>
          <w:p w:rsidR="007B2144" w:rsidRDefault="007B214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здание начальной школы, кадастровый номер:  35:17:0102014:62, по адресу: Вологодская область, Кичменгско-Городецкий район,  село Кичменгский Городок,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улица Механизаторов, дом 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44" w:rsidRDefault="007B214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Адрес земельного участка:</w:t>
            </w:r>
          </w:p>
          <w:p w:rsidR="007B2144" w:rsidRDefault="007B214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Вологодская область, Кичменгско-Городецкий муниципальный район муниципальное образование Городецкое, с. Кичменгский Городок, ул. Механизаторов, д.14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44" w:rsidRDefault="007B214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7B2144" w:rsidTr="007B21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44" w:rsidRDefault="007B214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44" w:rsidRDefault="007B214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основной общеобразовательной школы, кадастровый номер 35:17:0507005:132, здание котельной  кадастровый номер 35:17:0507005:115 с земельным участком, кадастровый номер 35:17:0507005:9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44" w:rsidRDefault="007B214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Вологодская область, Кичменгско-Городецкий район, с. Кобыльск, ул. Набережная, д.5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44" w:rsidRDefault="007B214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7B2144" w:rsidTr="007B21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44" w:rsidRDefault="007B214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44" w:rsidRDefault="007B214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 ГАЗ 322132, год выпуска 2011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/>
                <w:sz w:val="24"/>
                <w:szCs w:val="24"/>
              </w:rPr>
              <w:t>) Х96322132С0715414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44" w:rsidRDefault="007B214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Вологодская область, Кичменгско-Городецкий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с.Кичменгский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ул.Комсомольская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44" w:rsidRDefault="007B214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Транспортное средство</w:t>
            </w:r>
          </w:p>
        </w:tc>
      </w:tr>
      <w:tr w:rsidR="007B2144" w:rsidTr="007B21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44" w:rsidRDefault="007B214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44" w:rsidRDefault="007B214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УАЗ  315192, год выпуска 2002, идентификационный номер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/>
                <w:sz w:val="24"/>
                <w:szCs w:val="24"/>
              </w:rPr>
              <w:t>) ХТТ31519220025996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44" w:rsidRDefault="007B214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Вологодская область, Кичменгско-Городецкий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с.Кичменгский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ул.Комсомольская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44" w:rsidRDefault="007B214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Транспортное средство</w:t>
            </w:r>
          </w:p>
        </w:tc>
      </w:tr>
    </w:tbl>
    <w:p w:rsidR="007B2144" w:rsidRDefault="007B2144" w:rsidP="007B2144">
      <w:pPr>
        <w:tabs>
          <w:tab w:val="left" w:pos="930"/>
        </w:tabs>
        <w:rPr>
          <w:b/>
          <w:sz w:val="32"/>
          <w:szCs w:val="32"/>
        </w:rPr>
      </w:pPr>
    </w:p>
    <w:p w:rsidR="007B2144" w:rsidRPr="007B2144" w:rsidRDefault="007B2144" w:rsidP="007B2144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2. Исключаются объекты в связи с передачей на баланс КУ «Центр по обеспечению деятельности» для нужд учреждения. Объявленные троекратно торги – не состоялись. </w:t>
      </w:r>
    </w:p>
    <w:tbl>
      <w:tblPr>
        <w:tblW w:w="0" w:type="auto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824"/>
        <w:gridCol w:w="3260"/>
        <w:gridCol w:w="3402"/>
      </w:tblGrid>
      <w:tr w:rsidR="007B2144" w:rsidRPr="007B2144" w:rsidTr="007B21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44" w:rsidRPr="007B2144" w:rsidRDefault="007B214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144">
              <w:rPr>
                <w:rFonts w:ascii="Times New Roman" w:hAnsi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44" w:rsidRPr="007B2144" w:rsidRDefault="007B2144">
            <w:pPr>
              <w:pStyle w:val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144">
              <w:rPr>
                <w:rFonts w:ascii="Times New Roman" w:eastAsia="Calibri" w:hAnsi="Times New Roman"/>
                <w:sz w:val="24"/>
                <w:szCs w:val="24"/>
              </w:rPr>
              <w:t xml:space="preserve">- 16 </w:t>
            </w:r>
            <w:proofErr w:type="gramStart"/>
            <w:r w:rsidRPr="007B2144">
              <w:rPr>
                <w:rFonts w:ascii="Times New Roman" w:eastAsia="Calibri" w:hAnsi="Times New Roman"/>
                <w:sz w:val="24"/>
                <w:szCs w:val="24"/>
              </w:rPr>
              <w:t>сортиментов  по</w:t>
            </w:r>
            <w:proofErr w:type="gramEnd"/>
            <w:r w:rsidRPr="007B2144">
              <w:rPr>
                <w:rFonts w:ascii="Times New Roman" w:eastAsia="Calibri" w:hAnsi="Times New Roman"/>
                <w:sz w:val="24"/>
                <w:szCs w:val="24"/>
              </w:rPr>
              <w:t xml:space="preserve"> 6 метров  породы сосны, находящихся на территории производственной базы в </w:t>
            </w:r>
            <w:proofErr w:type="spellStart"/>
            <w:r w:rsidRPr="007B2144">
              <w:rPr>
                <w:rFonts w:ascii="Times New Roman" w:eastAsia="Calibri" w:hAnsi="Times New Roman"/>
                <w:sz w:val="24"/>
                <w:szCs w:val="24"/>
              </w:rPr>
              <w:t>д.Спицино</w:t>
            </w:r>
            <w:proofErr w:type="spellEnd"/>
            <w:r w:rsidRPr="007B2144">
              <w:rPr>
                <w:rFonts w:ascii="Times New Roman" w:eastAsia="Calibri" w:hAnsi="Times New Roman"/>
                <w:sz w:val="24"/>
                <w:szCs w:val="24"/>
              </w:rPr>
              <w:t xml:space="preserve"> Кичменгско-Городецкого района; </w:t>
            </w:r>
          </w:p>
          <w:p w:rsidR="007B2144" w:rsidRPr="007B2144" w:rsidRDefault="007B2144">
            <w:pPr>
              <w:pStyle w:val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B2144">
              <w:rPr>
                <w:rFonts w:ascii="Times New Roman" w:eastAsia="Calibri" w:hAnsi="Times New Roman"/>
                <w:sz w:val="24"/>
                <w:szCs w:val="24"/>
              </w:rPr>
              <w:t xml:space="preserve">- 1 дерево породы осины, </w:t>
            </w:r>
            <w:proofErr w:type="gramStart"/>
            <w:r w:rsidRPr="007B2144">
              <w:rPr>
                <w:rFonts w:ascii="Times New Roman" w:eastAsia="Calibri" w:hAnsi="Times New Roman"/>
                <w:sz w:val="24"/>
                <w:szCs w:val="24"/>
              </w:rPr>
              <w:t>находящееся  в</w:t>
            </w:r>
            <w:proofErr w:type="gramEnd"/>
            <w:r w:rsidRPr="007B2144">
              <w:rPr>
                <w:rFonts w:ascii="Times New Roman" w:eastAsia="Calibri" w:hAnsi="Times New Roman"/>
                <w:sz w:val="24"/>
                <w:szCs w:val="24"/>
              </w:rPr>
              <w:t xml:space="preserve"> 400 метрах в северном направлении от </w:t>
            </w:r>
            <w:proofErr w:type="spellStart"/>
            <w:r w:rsidRPr="007B2144">
              <w:rPr>
                <w:rFonts w:ascii="Times New Roman" w:eastAsia="Calibri" w:hAnsi="Times New Roman"/>
                <w:sz w:val="24"/>
                <w:szCs w:val="24"/>
              </w:rPr>
              <w:t>д.Спицино</w:t>
            </w:r>
            <w:proofErr w:type="spellEnd"/>
            <w:r w:rsidRPr="007B2144">
              <w:rPr>
                <w:rFonts w:ascii="Times New Roman" w:eastAsia="Calibri" w:hAnsi="Times New Roman"/>
                <w:sz w:val="24"/>
                <w:szCs w:val="24"/>
              </w:rPr>
              <w:t xml:space="preserve"> Кичменгско-Городецкого района;</w:t>
            </w:r>
          </w:p>
          <w:p w:rsidR="007B2144" w:rsidRPr="007B2144" w:rsidRDefault="007B214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144">
              <w:rPr>
                <w:rFonts w:ascii="Times New Roman" w:eastAsia="Calibri" w:hAnsi="Times New Roman"/>
                <w:sz w:val="24"/>
                <w:szCs w:val="24"/>
              </w:rPr>
              <w:t xml:space="preserve">- 1069 сортимента  деревьев общим объемом  древесины – 174,6 </w:t>
            </w:r>
            <w:proofErr w:type="spellStart"/>
            <w:r w:rsidRPr="007B2144">
              <w:rPr>
                <w:rFonts w:ascii="Times New Roman" w:eastAsia="Calibri" w:hAnsi="Times New Roman"/>
                <w:sz w:val="24"/>
                <w:szCs w:val="24"/>
              </w:rPr>
              <w:t>кв.м</w:t>
            </w:r>
            <w:proofErr w:type="spellEnd"/>
            <w:r w:rsidRPr="007B2144">
              <w:rPr>
                <w:rFonts w:ascii="Times New Roman" w:eastAsia="Calibri" w:hAnsi="Times New Roman"/>
                <w:sz w:val="24"/>
                <w:szCs w:val="24"/>
              </w:rPr>
              <w:t xml:space="preserve">. (порода ель – 98,6  </w:t>
            </w:r>
            <w:proofErr w:type="spellStart"/>
            <w:r w:rsidRPr="007B2144">
              <w:rPr>
                <w:rFonts w:ascii="Times New Roman" w:eastAsia="Calibri" w:hAnsi="Times New Roman"/>
                <w:sz w:val="24"/>
                <w:szCs w:val="24"/>
              </w:rPr>
              <w:t>куб.м</w:t>
            </w:r>
            <w:proofErr w:type="spellEnd"/>
            <w:r w:rsidRPr="007B2144">
              <w:rPr>
                <w:rFonts w:ascii="Times New Roman" w:eastAsia="Calibri" w:hAnsi="Times New Roman"/>
                <w:sz w:val="24"/>
                <w:szCs w:val="24"/>
              </w:rPr>
              <w:t xml:space="preserve">, порода сосны – 47,1 </w:t>
            </w:r>
            <w:proofErr w:type="spellStart"/>
            <w:r w:rsidRPr="007B2144">
              <w:rPr>
                <w:rFonts w:ascii="Times New Roman" w:eastAsia="Calibri" w:hAnsi="Times New Roman"/>
                <w:sz w:val="24"/>
                <w:szCs w:val="24"/>
              </w:rPr>
              <w:t>куб.м</w:t>
            </w:r>
            <w:proofErr w:type="spellEnd"/>
            <w:r w:rsidRPr="007B2144">
              <w:rPr>
                <w:rFonts w:ascii="Times New Roman" w:eastAsia="Calibri" w:hAnsi="Times New Roman"/>
                <w:sz w:val="24"/>
                <w:szCs w:val="24"/>
              </w:rPr>
              <w:t xml:space="preserve">, пиловочник – 17,5 </w:t>
            </w:r>
            <w:proofErr w:type="spellStart"/>
            <w:r w:rsidRPr="007B2144">
              <w:rPr>
                <w:rFonts w:ascii="Times New Roman" w:eastAsia="Calibri" w:hAnsi="Times New Roman"/>
                <w:sz w:val="24"/>
                <w:szCs w:val="24"/>
              </w:rPr>
              <w:t>кв.м</w:t>
            </w:r>
            <w:proofErr w:type="spellEnd"/>
            <w:r w:rsidRPr="007B2144">
              <w:rPr>
                <w:rFonts w:ascii="Times New Roman" w:eastAsia="Calibri" w:hAnsi="Times New Roman"/>
                <w:sz w:val="24"/>
                <w:szCs w:val="24"/>
              </w:rPr>
              <w:t xml:space="preserve">., </w:t>
            </w:r>
            <w:proofErr w:type="spellStart"/>
            <w:r w:rsidRPr="007B2144">
              <w:rPr>
                <w:rFonts w:ascii="Times New Roman" w:eastAsia="Calibri" w:hAnsi="Times New Roman"/>
                <w:sz w:val="24"/>
                <w:szCs w:val="24"/>
              </w:rPr>
              <w:t>фанкряж</w:t>
            </w:r>
            <w:proofErr w:type="spellEnd"/>
            <w:r w:rsidRPr="007B2144">
              <w:rPr>
                <w:rFonts w:ascii="Times New Roman" w:eastAsia="Calibri" w:hAnsi="Times New Roman"/>
                <w:sz w:val="24"/>
                <w:szCs w:val="24"/>
              </w:rPr>
              <w:t xml:space="preserve"> – 11,4 </w:t>
            </w:r>
            <w:proofErr w:type="spellStart"/>
            <w:r w:rsidRPr="007B2144">
              <w:rPr>
                <w:rFonts w:ascii="Times New Roman" w:eastAsia="Calibri" w:hAnsi="Times New Roman"/>
                <w:sz w:val="24"/>
                <w:szCs w:val="24"/>
              </w:rPr>
              <w:t>кв.м</w:t>
            </w:r>
            <w:proofErr w:type="spellEnd"/>
            <w:r w:rsidRPr="007B2144">
              <w:rPr>
                <w:rFonts w:ascii="Times New Roman" w:eastAsia="Calibri" w:hAnsi="Times New Roman"/>
                <w:sz w:val="24"/>
                <w:szCs w:val="24"/>
              </w:rPr>
              <w:t xml:space="preserve">.) находящегося в поле  у </w:t>
            </w:r>
            <w:proofErr w:type="spellStart"/>
            <w:r w:rsidRPr="007B2144">
              <w:rPr>
                <w:rFonts w:ascii="Times New Roman" w:eastAsia="Calibri" w:hAnsi="Times New Roman"/>
                <w:sz w:val="24"/>
                <w:szCs w:val="24"/>
              </w:rPr>
              <w:t>д.Акимово</w:t>
            </w:r>
            <w:proofErr w:type="spellEnd"/>
            <w:r w:rsidRPr="007B21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B214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Кичменгско-Городецкого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44" w:rsidRPr="007B2144" w:rsidRDefault="007B2144">
            <w:pPr>
              <w:pStyle w:val="ConsNormal"/>
              <w:widowControl/>
              <w:ind w:right="0"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214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д.Спицино</w:t>
            </w:r>
            <w:proofErr w:type="spellEnd"/>
            <w:r w:rsidRPr="007B2144">
              <w:rPr>
                <w:rFonts w:ascii="Times New Roman" w:eastAsia="Calibri" w:hAnsi="Times New Roman"/>
                <w:sz w:val="24"/>
                <w:szCs w:val="24"/>
              </w:rPr>
              <w:t xml:space="preserve"> Кичменгско-Городецкого района,</w:t>
            </w:r>
          </w:p>
          <w:p w:rsidR="007B2144" w:rsidRPr="007B2144" w:rsidRDefault="007B214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44">
              <w:rPr>
                <w:rFonts w:ascii="Times New Roman" w:eastAsia="Calibri" w:hAnsi="Times New Roman"/>
                <w:sz w:val="24"/>
                <w:szCs w:val="24"/>
              </w:rPr>
              <w:t xml:space="preserve">в поле  у </w:t>
            </w:r>
            <w:proofErr w:type="spellStart"/>
            <w:r w:rsidRPr="007B2144">
              <w:rPr>
                <w:rFonts w:ascii="Times New Roman" w:eastAsia="Calibri" w:hAnsi="Times New Roman"/>
                <w:sz w:val="24"/>
                <w:szCs w:val="24"/>
              </w:rPr>
              <w:t>д.Акимово</w:t>
            </w:r>
            <w:proofErr w:type="spellEnd"/>
            <w:r w:rsidRPr="007B2144">
              <w:rPr>
                <w:rFonts w:ascii="Times New Roman" w:eastAsia="Calibri" w:hAnsi="Times New Roman"/>
                <w:sz w:val="24"/>
                <w:szCs w:val="24"/>
              </w:rPr>
              <w:t xml:space="preserve"> Кичменгско-Городецкого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144" w:rsidRPr="007B2144" w:rsidRDefault="007B214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144">
              <w:rPr>
                <w:rFonts w:ascii="Times New Roman" w:hAnsi="Times New Roman"/>
                <w:sz w:val="24"/>
                <w:szCs w:val="24"/>
              </w:rPr>
              <w:t>Древесина</w:t>
            </w:r>
          </w:p>
        </w:tc>
      </w:tr>
    </w:tbl>
    <w:p w:rsidR="007B2144" w:rsidRDefault="007B2144" w:rsidP="007B2144">
      <w:pPr>
        <w:pStyle w:val="ConsNonformat"/>
        <w:widowControl/>
        <w:ind w:right="0"/>
        <w:jc w:val="center"/>
        <w:rPr>
          <w:rFonts w:ascii="Times New Roman" w:hAnsi="Times New Roman"/>
          <w:b/>
          <w:sz w:val="32"/>
          <w:szCs w:val="32"/>
        </w:rPr>
      </w:pPr>
    </w:p>
    <w:p w:rsidR="007B2144" w:rsidRDefault="007B2144" w:rsidP="007B2144">
      <w:pPr>
        <w:pStyle w:val="ConsNonformat"/>
        <w:widowControl/>
        <w:ind w:right="0"/>
        <w:jc w:val="center"/>
        <w:rPr>
          <w:rFonts w:ascii="Times New Roman" w:hAnsi="Times New Roman"/>
          <w:b/>
          <w:sz w:val="32"/>
          <w:szCs w:val="32"/>
        </w:rPr>
      </w:pPr>
    </w:p>
    <w:p w:rsidR="007B2144" w:rsidRDefault="007B2144" w:rsidP="007B2144">
      <w:pPr>
        <w:pStyle w:val="ConsNonformat"/>
        <w:widowControl/>
        <w:ind w:right="0"/>
        <w:jc w:val="center"/>
        <w:rPr>
          <w:rFonts w:ascii="Times New Roman" w:hAnsi="Times New Roman"/>
          <w:b/>
          <w:sz w:val="32"/>
          <w:szCs w:val="32"/>
        </w:rPr>
      </w:pPr>
    </w:p>
    <w:p w:rsidR="007B2144" w:rsidRDefault="007B2144" w:rsidP="007B2144">
      <w:pPr>
        <w:pStyle w:val="ConsNonformat"/>
        <w:widowControl/>
        <w:ind w:right="0"/>
        <w:jc w:val="center"/>
        <w:rPr>
          <w:rFonts w:ascii="Times New Roman" w:hAnsi="Times New Roman"/>
          <w:b/>
          <w:sz w:val="32"/>
          <w:szCs w:val="32"/>
        </w:rPr>
      </w:pPr>
    </w:p>
    <w:p w:rsidR="007B2144" w:rsidRDefault="007B2144" w:rsidP="007B2144">
      <w:pPr>
        <w:pStyle w:val="ConsNonformat"/>
        <w:widowControl/>
        <w:ind w:right="0"/>
        <w:jc w:val="center"/>
        <w:rPr>
          <w:rFonts w:ascii="Times New Roman" w:hAnsi="Times New Roman"/>
          <w:b/>
          <w:sz w:val="32"/>
          <w:szCs w:val="32"/>
        </w:rPr>
      </w:pPr>
    </w:p>
    <w:p w:rsidR="007B2144" w:rsidRDefault="007B2144" w:rsidP="007B2144">
      <w:pPr>
        <w:pStyle w:val="ConsNonformat"/>
        <w:widowControl/>
        <w:ind w:right="0"/>
        <w:jc w:val="center"/>
        <w:rPr>
          <w:rFonts w:ascii="Times New Roman" w:hAnsi="Times New Roman"/>
          <w:b/>
          <w:sz w:val="32"/>
          <w:szCs w:val="32"/>
        </w:rPr>
      </w:pPr>
    </w:p>
    <w:p w:rsidR="00814CF3" w:rsidRDefault="00814CF3"/>
    <w:sectPr w:rsidR="00814CF3" w:rsidSect="00ED1D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81FEC"/>
    <w:multiLevelType w:val="hybridMultilevel"/>
    <w:tmpl w:val="3D660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A"/>
    <w:rsid w:val="00454028"/>
    <w:rsid w:val="007B2144"/>
    <w:rsid w:val="00814CF3"/>
    <w:rsid w:val="0085779A"/>
    <w:rsid w:val="00C22B5D"/>
    <w:rsid w:val="00D456F3"/>
    <w:rsid w:val="00ED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3D42"/>
  <w15:chartTrackingRefBased/>
  <w15:docId w15:val="{65B4367E-438D-46D4-B943-1376192D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B2144"/>
    <w:rPr>
      <w:color w:val="0000FF"/>
      <w:u w:val="single"/>
    </w:rPr>
  </w:style>
  <w:style w:type="paragraph" w:customStyle="1" w:styleId="ConsNormal">
    <w:name w:val="ConsNormal"/>
    <w:rsid w:val="007B214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B2144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7B214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rsid w:val="007B2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7B214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56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6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D1D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D1D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2022-12-26T13:11:00Z</cp:lastPrinted>
  <dcterms:created xsi:type="dcterms:W3CDTF">2022-12-26T13:05:00Z</dcterms:created>
  <dcterms:modified xsi:type="dcterms:W3CDTF">2022-12-26T13:12:00Z</dcterms:modified>
</cp:coreProperties>
</file>