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C84156" w:rsidP="00C84156">
            <w:pPr>
              <w:rPr>
                <w:szCs w:val="28"/>
              </w:rPr>
            </w:pPr>
            <w:r w:rsidRPr="00C84156">
              <w:rPr>
                <w:noProof/>
                <w:sz w:val="28"/>
                <w:szCs w:val="28"/>
              </w:rPr>
              <w:drawing>
                <wp:inline distT="0" distB="0" distL="0" distR="0" wp14:anchorId="244A13FC" wp14:editId="48ED65D1">
                  <wp:extent cx="549910" cy="62928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49910" cy="629285"/>
                          </a:xfrm>
                          <a:prstGeom prst="rect">
                            <a:avLst/>
                          </a:prstGeom>
                          <a:noFill/>
                          <a:ln w="9525">
                            <a:noFill/>
                            <a:miter lim="800000"/>
                            <a:headEnd/>
                            <a:tailEnd/>
                          </a:ln>
                        </pic:spPr>
                      </pic:pic>
                    </a:graphicData>
                  </a:graphic>
                </wp:inline>
              </w:drawing>
            </w:r>
          </w:p>
        </w:tc>
        <w:tc>
          <w:tcPr>
            <w:tcW w:w="4166" w:type="dxa"/>
          </w:tcPr>
          <w:p w:rsidR="00D12C3C" w:rsidRDefault="00D12C3C" w:rsidP="00177CBE">
            <w:pPr>
              <w:rPr>
                <w:szCs w:val="28"/>
              </w:rPr>
            </w:pPr>
          </w:p>
          <w:p w:rsidR="004A5B7C" w:rsidRPr="0043720E" w:rsidRDefault="00CB3A7D" w:rsidP="00C84156">
            <w:pPr>
              <w:rPr>
                <w:szCs w:val="28"/>
              </w:rPr>
            </w:pPr>
            <w:r>
              <w:rPr>
                <w:szCs w:val="28"/>
              </w:rPr>
              <w:t xml:space="preserve">                                                </w:t>
            </w: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4E1282" w:rsidRDefault="00D12C3C" w:rsidP="00177CBE">
            <w:pPr>
              <w:jc w:val="center"/>
              <w:rPr>
                <w:b/>
                <w:sz w:val="36"/>
                <w:szCs w:val="36"/>
              </w:rPr>
            </w:pPr>
            <w:r w:rsidRPr="004E1282">
              <w:rPr>
                <w:b/>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2538BF" w:rsidRDefault="00C84156" w:rsidP="002538BF">
      <w:pPr>
        <w:jc w:val="both"/>
        <w:rPr>
          <w:sz w:val="28"/>
          <w:szCs w:val="28"/>
        </w:rPr>
      </w:pPr>
      <w:r>
        <w:rPr>
          <w:sz w:val="28"/>
          <w:szCs w:val="28"/>
        </w:rPr>
        <w:t xml:space="preserve">28 </w:t>
      </w:r>
      <w:r w:rsidR="002538BF">
        <w:rPr>
          <w:sz w:val="28"/>
          <w:szCs w:val="28"/>
        </w:rPr>
        <w:t xml:space="preserve">сентября 2022 </w:t>
      </w:r>
      <w:r>
        <w:rPr>
          <w:sz w:val="28"/>
          <w:szCs w:val="28"/>
        </w:rPr>
        <w:t>года</w:t>
      </w:r>
      <w:r w:rsidR="002538BF">
        <w:rPr>
          <w:sz w:val="28"/>
          <w:szCs w:val="28"/>
        </w:rPr>
        <w:t xml:space="preserve">                                                        </w:t>
      </w:r>
      <w:r>
        <w:rPr>
          <w:sz w:val="28"/>
          <w:szCs w:val="28"/>
        </w:rPr>
        <w:t xml:space="preserve">                        </w:t>
      </w:r>
      <w:r w:rsidR="005E6577">
        <w:rPr>
          <w:sz w:val="28"/>
          <w:szCs w:val="28"/>
        </w:rPr>
        <w:t xml:space="preserve">     </w:t>
      </w:r>
      <w:r>
        <w:rPr>
          <w:sz w:val="28"/>
          <w:szCs w:val="28"/>
        </w:rPr>
        <w:t xml:space="preserve"> </w:t>
      </w:r>
      <w:r w:rsidR="002538BF">
        <w:rPr>
          <w:sz w:val="28"/>
          <w:szCs w:val="28"/>
        </w:rPr>
        <w:t xml:space="preserve">№ </w:t>
      </w:r>
      <w:r>
        <w:rPr>
          <w:sz w:val="28"/>
          <w:szCs w:val="28"/>
        </w:rPr>
        <w:t>3</w:t>
      </w:r>
    </w:p>
    <w:p w:rsidR="002538BF" w:rsidRDefault="002538BF" w:rsidP="002538BF">
      <w:pPr>
        <w:jc w:val="center"/>
        <w:rPr>
          <w:sz w:val="28"/>
          <w:szCs w:val="28"/>
        </w:rPr>
      </w:pPr>
      <w:r>
        <w:rPr>
          <w:sz w:val="28"/>
          <w:szCs w:val="28"/>
        </w:rPr>
        <w:t>с. Кичменгский Городок</w:t>
      </w:r>
    </w:p>
    <w:p w:rsidR="00D12C3C" w:rsidRDefault="00D12C3C" w:rsidP="00D12C3C">
      <w:pPr>
        <w:ind w:left="720"/>
        <w:jc w:val="center"/>
        <w:rPr>
          <w:bCs/>
          <w:sz w:val="28"/>
          <w:szCs w:val="28"/>
        </w:rPr>
      </w:pPr>
    </w:p>
    <w:p w:rsidR="00C85297" w:rsidRDefault="00C85297" w:rsidP="00C85297">
      <w:pPr>
        <w:rPr>
          <w:sz w:val="28"/>
          <w:szCs w:val="28"/>
        </w:rPr>
      </w:pPr>
    </w:p>
    <w:p w:rsidR="003F6BBB" w:rsidRDefault="00811399" w:rsidP="003F6BBB">
      <w:pPr>
        <w:widowControl w:val="0"/>
        <w:autoSpaceDE w:val="0"/>
        <w:autoSpaceDN w:val="0"/>
        <w:jc w:val="center"/>
        <w:rPr>
          <w:b/>
          <w:sz w:val="28"/>
          <w:szCs w:val="28"/>
        </w:rPr>
      </w:pPr>
      <w:r>
        <w:rPr>
          <w:b/>
          <w:sz w:val="28"/>
          <w:szCs w:val="28"/>
        </w:rPr>
        <w:t xml:space="preserve">О работе </w:t>
      </w:r>
      <w:r w:rsidR="00041069">
        <w:rPr>
          <w:b/>
          <w:sz w:val="28"/>
          <w:szCs w:val="28"/>
        </w:rPr>
        <w:t xml:space="preserve">председателя </w:t>
      </w:r>
      <w:r w:rsidR="007A3F65" w:rsidRPr="00546F71">
        <w:rPr>
          <w:b/>
          <w:sz w:val="28"/>
          <w:szCs w:val="28"/>
        </w:rPr>
        <w:t>Муниципального Собрания</w:t>
      </w:r>
      <w:r w:rsidR="009C392D" w:rsidRPr="00546F71">
        <w:rPr>
          <w:b/>
          <w:sz w:val="28"/>
          <w:szCs w:val="28"/>
        </w:rPr>
        <w:t xml:space="preserve"> </w:t>
      </w:r>
      <w:r w:rsidR="007A3F65" w:rsidRPr="00546F71">
        <w:rPr>
          <w:b/>
          <w:sz w:val="28"/>
          <w:szCs w:val="28"/>
        </w:rPr>
        <w:t xml:space="preserve"> </w:t>
      </w:r>
      <w:r w:rsidR="003F6BBB" w:rsidRPr="00546F71">
        <w:rPr>
          <w:b/>
          <w:sz w:val="28"/>
          <w:szCs w:val="28"/>
        </w:rPr>
        <w:t xml:space="preserve"> Кичменгско-Городецкого муниципального округа </w:t>
      </w:r>
    </w:p>
    <w:p w:rsidR="009C0EF0" w:rsidRPr="005E6577" w:rsidRDefault="00245643" w:rsidP="005E6577">
      <w:pPr>
        <w:widowControl w:val="0"/>
        <w:autoSpaceDE w:val="0"/>
        <w:autoSpaceDN w:val="0"/>
        <w:jc w:val="center"/>
        <w:rPr>
          <w:b/>
          <w:sz w:val="28"/>
          <w:szCs w:val="28"/>
        </w:rPr>
      </w:pPr>
      <w:r>
        <w:rPr>
          <w:b/>
          <w:sz w:val="28"/>
          <w:szCs w:val="28"/>
        </w:rPr>
        <w:t>Вологодской области</w:t>
      </w:r>
    </w:p>
    <w:p w:rsidR="009C0EF0" w:rsidRPr="009C0EF0" w:rsidRDefault="009C0EF0" w:rsidP="009C0EF0">
      <w:pPr>
        <w:ind w:firstLine="709"/>
        <w:jc w:val="both"/>
        <w:rPr>
          <w:sz w:val="28"/>
          <w:szCs w:val="28"/>
        </w:rPr>
      </w:pPr>
    </w:p>
    <w:p w:rsidR="009C0EF0" w:rsidRPr="009C0EF0" w:rsidRDefault="009C0EF0" w:rsidP="00546F71">
      <w:pPr>
        <w:jc w:val="both"/>
        <w:rPr>
          <w:sz w:val="28"/>
          <w:szCs w:val="28"/>
        </w:rPr>
      </w:pPr>
      <w:r>
        <w:rPr>
          <w:sz w:val="28"/>
          <w:szCs w:val="28"/>
        </w:rPr>
        <w:tab/>
        <w:t>В</w:t>
      </w:r>
      <w:r w:rsidRPr="009C0EF0">
        <w:rPr>
          <w:sz w:val="28"/>
          <w:szCs w:val="28"/>
        </w:rPr>
        <w:t xml:space="preserve"> соответствии с </w:t>
      </w:r>
      <w:r w:rsidR="00041069">
        <w:rPr>
          <w:sz w:val="28"/>
          <w:szCs w:val="28"/>
        </w:rPr>
        <w:t xml:space="preserve"> </w:t>
      </w:r>
      <w:r w:rsidRPr="009C0EF0">
        <w:rPr>
          <w:sz w:val="28"/>
          <w:szCs w:val="28"/>
        </w:rPr>
        <w:t>Федеральн</w:t>
      </w:r>
      <w:r w:rsidR="00041069">
        <w:rPr>
          <w:sz w:val="28"/>
          <w:szCs w:val="28"/>
        </w:rPr>
        <w:t>ым  законом</w:t>
      </w:r>
      <w:r w:rsidRPr="009C0EF0">
        <w:rPr>
          <w:sz w:val="28"/>
          <w:szCs w:val="28"/>
        </w:rPr>
        <w:t xml:space="preserve"> от </w:t>
      </w:r>
      <w:r>
        <w:rPr>
          <w:sz w:val="28"/>
          <w:szCs w:val="28"/>
        </w:rPr>
        <w:t xml:space="preserve">6 октября 2003 года </w:t>
      </w:r>
      <w:r w:rsidRPr="009C0EF0">
        <w:rPr>
          <w:sz w:val="28"/>
          <w:szCs w:val="28"/>
        </w:rPr>
        <w:t xml:space="preserve">№ 131-ФЗ «Об общих принципах организации местного самоуправления в Российской Федерации», </w:t>
      </w:r>
      <w:r w:rsidRPr="009C0EF0">
        <w:rPr>
          <w:rFonts w:eastAsia="Calibri"/>
          <w:sz w:val="28"/>
          <w:szCs w:val="22"/>
          <w:lang w:eastAsia="en-US"/>
        </w:rPr>
        <w:t xml:space="preserve">законом </w:t>
      </w:r>
      <w:r w:rsidR="00041069">
        <w:rPr>
          <w:rFonts w:eastAsia="Calibri"/>
          <w:sz w:val="28"/>
          <w:szCs w:val="22"/>
          <w:lang w:eastAsia="en-US"/>
        </w:rPr>
        <w:t xml:space="preserve">Вологодской </w:t>
      </w:r>
      <w:r w:rsidRPr="009C0EF0">
        <w:rPr>
          <w:rFonts w:eastAsia="Calibri"/>
          <w:sz w:val="28"/>
          <w:szCs w:val="22"/>
          <w:lang w:eastAsia="en-US"/>
        </w:rPr>
        <w:t xml:space="preserve">области от 6 мая 2022 года 5124-ОЗ </w:t>
      </w:r>
      <w:r w:rsidRPr="009C0EF0">
        <w:rPr>
          <w:rFonts w:eastAsia="Calibri"/>
          <w:sz w:val="28"/>
          <w:szCs w:val="28"/>
          <w:lang w:eastAsia="en-US"/>
        </w:rPr>
        <w:t>«О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r>
        <w:rPr>
          <w:rFonts w:eastAsia="Calibri"/>
          <w:sz w:val="22"/>
          <w:szCs w:val="22"/>
          <w:lang w:eastAsia="en-US"/>
        </w:rPr>
        <w:t xml:space="preserve">, </w:t>
      </w:r>
      <w:r w:rsidR="00041069">
        <w:rPr>
          <w:rFonts w:eastAsia="Calibri"/>
          <w:sz w:val="28"/>
          <w:szCs w:val="28"/>
          <w:lang w:eastAsia="en-US"/>
        </w:rPr>
        <w:t>Р</w:t>
      </w:r>
      <w:r w:rsidRPr="009C0EF0">
        <w:rPr>
          <w:sz w:val="28"/>
          <w:szCs w:val="28"/>
        </w:rPr>
        <w:t>егламент</w:t>
      </w:r>
      <w:r w:rsidR="00C84156">
        <w:rPr>
          <w:sz w:val="28"/>
          <w:szCs w:val="28"/>
        </w:rPr>
        <w:t>ом</w:t>
      </w:r>
      <w:r w:rsidRPr="009C0EF0">
        <w:rPr>
          <w:sz w:val="28"/>
          <w:szCs w:val="28"/>
        </w:rPr>
        <w:t xml:space="preserve"> </w:t>
      </w:r>
      <w:r>
        <w:rPr>
          <w:sz w:val="28"/>
          <w:szCs w:val="28"/>
        </w:rPr>
        <w:t xml:space="preserve">Муниципального </w:t>
      </w:r>
      <w:r w:rsidRPr="009C0EF0">
        <w:rPr>
          <w:sz w:val="28"/>
          <w:szCs w:val="28"/>
        </w:rPr>
        <w:t xml:space="preserve">Собрания </w:t>
      </w:r>
      <w:r>
        <w:rPr>
          <w:sz w:val="28"/>
          <w:szCs w:val="28"/>
        </w:rPr>
        <w:t xml:space="preserve">Кичменгско-Городецкого </w:t>
      </w:r>
      <w:r w:rsidRPr="009C0EF0">
        <w:rPr>
          <w:sz w:val="28"/>
          <w:szCs w:val="28"/>
        </w:rPr>
        <w:t>муниципального округа</w:t>
      </w:r>
      <w:r w:rsidR="00C84156">
        <w:rPr>
          <w:sz w:val="28"/>
          <w:szCs w:val="28"/>
        </w:rPr>
        <w:t xml:space="preserve"> Вологодской области</w:t>
      </w:r>
      <w:r w:rsidRPr="009C0EF0">
        <w:rPr>
          <w:sz w:val="28"/>
          <w:szCs w:val="28"/>
        </w:rPr>
        <w:t>, утвержденн</w:t>
      </w:r>
      <w:r w:rsidR="00C84156">
        <w:rPr>
          <w:sz w:val="28"/>
          <w:szCs w:val="28"/>
        </w:rPr>
        <w:t>ым</w:t>
      </w:r>
      <w:r w:rsidRPr="009C0EF0">
        <w:rPr>
          <w:sz w:val="28"/>
          <w:szCs w:val="28"/>
        </w:rPr>
        <w:t xml:space="preserve"> решением </w:t>
      </w:r>
      <w:r>
        <w:rPr>
          <w:sz w:val="28"/>
          <w:szCs w:val="28"/>
        </w:rPr>
        <w:t>Муниципального Собрания Кичменгско-Городецкого муниципального округа</w:t>
      </w:r>
      <w:r w:rsidR="00C84156">
        <w:rPr>
          <w:sz w:val="28"/>
          <w:szCs w:val="28"/>
        </w:rPr>
        <w:t xml:space="preserve"> Вологодской области</w:t>
      </w:r>
      <w:r>
        <w:rPr>
          <w:sz w:val="28"/>
          <w:szCs w:val="28"/>
        </w:rPr>
        <w:t xml:space="preserve"> от </w:t>
      </w:r>
      <w:r w:rsidR="00C84156">
        <w:rPr>
          <w:sz w:val="28"/>
          <w:szCs w:val="28"/>
        </w:rPr>
        <w:t>28</w:t>
      </w:r>
      <w:r>
        <w:rPr>
          <w:sz w:val="28"/>
          <w:szCs w:val="28"/>
        </w:rPr>
        <w:t xml:space="preserve"> сентября 2022 года №</w:t>
      </w:r>
      <w:r w:rsidR="00C84156">
        <w:rPr>
          <w:sz w:val="28"/>
          <w:szCs w:val="28"/>
        </w:rPr>
        <w:t xml:space="preserve"> 2</w:t>
      </w:r>
      <w:r w:rsidRPr="009C0EF0">
        <w:rPr>
          <w:sz w:val="28"/>
          <w:szCs w:val="28"/>
        </w:rPr>
        <w:t>,</w:t>
      </w:r>
      <w:r w:rsidR="00546F71" w:rsidRPr="00546F71">
        <w:rPr>
          <w:sz w:val="28"/>
          <w:szCs w:val="28"/>
        </w:rPr>
        <w:t xml:space="preserve"> Муниципальное Собрание Кичменгско-Городецкого муниципального округа </w:t>
      </w:r>
      <w:r w:rsidR="00245643">
        <w:rPr>
          <w:sz w:val="28"/>
          <w:szCs w:val="28"/>
        </w:rPr>
        <w:t xml:space="preserve"> Вологодской  области </w:t>
      </w:r>
      <w:r w:rsidR="00546F71" w:rsidRPr="00546F71">
        <w:rPr>
          <w:b/>
          <w:sz w:val="28"/>
          <w:szCs w:val="28"/>
        </w:rPr>
        <w:t>РЕШИЛО</w:t>
      </w:r>
      <w:r w:rsidR="00546F71" w:rsidRPr="00546F71">
        <w:rPr>
          <w:sz w:val="28"/>
          <w:szCs w:val="28"/>
        </w:rPr>
        <w:t>:</w:t>
      </w:r>
    </w:p>
    <w:p w:rsidR="009C0EF0" w:rsidRDefault="009C0EF0" w:rsidP="009C0EF0">
      <w:pPr>
        <w:numPr>
          <w:ilvl w:val="0"/>
          <w:numId w:val="34"/>
        </w:numPr>
        <w:tabs>
          <w:tab w:val="num" w:pos="0"/>
        </w:tabs>
        <w:ind w:left="0" w:firstLine="709"/>
        <w:jc w:val="both"/>
        <w:rPr>
          <w:sz w:val="28"/>
          <w:szCs w:val="28"/>
        </w:rPr>
      </w:pPr>
      <w:r w:rsidRPr="009C0EF0">
        <w:rPr>
          <w:sz w:val="28"/>
          <w:szCs w:val="28"/>
        </w:rPr>
        <w:t xml:space="preserve">Председатель </w:t>
      </w:r>
      <w:r w:rsidR="00546F71">
        <w:rPr>
          <w:sz w:val="28"/>
          <w:szCs w:val="28"/>
        </w:rPr>
        <w:t xml:space="preserve">Муниципального Собрания Кичменгско-Городецкого </w:t>
      </w:r>
      <w:r w:rsidRPr="009C0EF0">
        <w:rPr>
          <w:sz w:val="28"/>
          <w:szCs w:val="28"/>
        </w:rPr>
        <w:t xml:space="preserve">муниципального округа </w:t>
      </w:r>
      <w:r w:rsidR="00245643">
        <w:rPr>
          <w:sz w:val="28"/>
          <w:szCs w:val="28"/>
        </w:rPr>
        <w:t xml:space="preserve">Вологодской области </w:t>
      </w:r>
      <w:r w:rsidRPr="009C0EF0">
        <w:rPr>
          <w:sz w:val="28"/>
          <w:szCs w:val="28"/>
        </w:rPr>
        <w:t xml:space="preserve">осуществляет свои полномочия на </w:t>
      </w:r>
      <w:r w:rsidR="00C84156">
        <w:rPr>
          <w:sz w:val="28"/>
          <w:szCs w:val="28"/>
        </w:rPr>
        <w:t>постоянной о</w:t>
      </w:r>
      <w:r w:rsidRPr="009C0EF0">
        <w:rPr>
          <w:sz w:val="28"/>
          <w:szCs w:val="28"/>
        </w:rPr>
        <w:t xml:space="preserve">снове. </w:t>
      </w:r>
    </w:p>
    <w:p w:rsidR="00192E49" w:rsidRDefault="00192E49" w:rsidP="00192E49">
      <w:pPr>
        <w:widowControl w:val="0"/>
        <w:autoSpaceDE w:val="0"/>
        <w:autoSpaceDN w:val="0"/>
        <w:jc w:val="both"/>
        <w:rPr>
          <w:sz w:val="28"/>
          <w:szCs w:val="28"/>
        </w:rPr>
      </w:pPr>
      <w:r>
        <w:rPr>
          <w:sz w:val="28"/>
          <w:szCs w:val="28"/>
        </w:rPr>
        <w:tab/>
        <w:t xml:space="preserve">2. </w:t>
      </w:r>
      <w:r w:rsidRPr="003F6BBB">
        <w:rPr>
          <w:sz w:val="28"/>
          <w:szCs w:val="28"/>
        </w:rPr>
        <w:t xml:space="preserve">Настоящее решение </w:t>
      </w:r>
      <w:r>
        <w:rPr>
          <w:sz w:val="28"/>
          <w:szCs w:val="28"/>
        </w:rPr>
        <w:t xml:space="preserve">вступает в силу </w:t>
      </w:r>
      <w:r w:rsidR="00BB5BEF">
        <w:rPr>
          <w:sz w:val="28"/>
          <w:szCs w:val="28"/>
        </w:rPr>
        <w:t>с</w:t>
      </w:r>
      <w:r>
        <w:rPr>
          <w:sz w:val="28"/>
          <w:szCs w:val="28"/>
        </w:rPr>
        <w:t xml:space="preserve"> момента  его принятия, </w:t>
      </w:r>
      <w:r w:rsidRPr="003F6BBB">
        <w:rPr>
          <w:sz w:val="28"/>
          <w:szCs w:val="28"/>
        </w:rPr>
        <w:t xml:space="preserve">подлежит официальному опубликованию </w:t>
      </w:r>
      <w:r w:rsidRPr="003F6BBB">
        <w:rPr>
          <w:sz w:val="28"/>
          <w:szCs w:val="28"/>
        </w:rPr>
        <w:br/>
        <w:t>в газете «</w:t>
      </w:r>
      <w:r>
        <w:rPr>
          <w:sz w:val="28"/>
          <w:szCs w:val="28"/>
        </w:rPr>
        <w:t xml:space="preserve">Заря Севера», </w:t>
      </w:r>
      <w:r w:rsidRPr="003F6BBB">
        <w:rPr>
          <w:sz w:val="28"/>
          <w:szCs w:val="28"/>
        </w:rPr>
        <w:t xml:space="preserve">размещению на официальном сайте </w:t>
      </w:r>
      <w:r>
        <w:rPr>
          <w:sz w:val="28"/>
          <w:szCs w:val="28"/>
        </w:rPr>
        <w:t xml:space="preserve">Кичменгско-Городецкого </w:t>
      </w:r>
      <w:r w:rsidRPr="003F6BBB">
        <w:rPr>
          <w:sz w:val="28"/>
          <w:szCs w:val="28"/>
        </w:rPr>
        <w:t>муниципального района в информационно-телек</w:t>
      </w:r>
      <w:r>
        <w:rPr>
          <w:sz w:val="28"/>
          <w:szCs w:val="28"/>
        </w:rPr>
        <w:t>оммуникационной сети «Интернет».</w:t>
      </w:r>
    </w:p>
    <w:p w:rsidR="00811399" w:rsidRDefault="00811399" w:rsidP="00192E49">
      <w:pPr>
        <w:widowControl w:val="0"/>
        <w:autoSpaceDE w:val="0"/>
        <w:autoSpaceDN w:val="0"/>
        <w:jc w:val="both"/>
        <w:rPr>
          <w:sz w:val="28"/>
          <w:szCs w:val="28"/>
        </w:rPr>
      </w:pPr>
    </w:p>
    <w:p w:rsidR="00041069" w:rsidRDefault="00041069" w:rsidP="00192E49">
      <w:pPr>
        <w:widowControl w:val="0"/>
        <w:autoSpaceDE w:val="0"/>
        <w:autoSpaceDN w:val="0"/>
        <w:jc w:val="both"/>
        <w:rPr>
          <w:sz w:val="28"/>
          <w:szCs w:val="28"/>
        </w:rPr>
      </w:pPr>
    </w:p>
    <w:p w:rsidR="005E6577" w:rsidRDefault="005E6577" w:rsidP="00192E49">
      <w:pPr>
        <w:widowControl w:val="0"/>
        <w:autoSpaceDE w:val="0"/>
        <w:autoSpaceDN w:val="0"/>
        <w:jc w:val="both"/>
        <w:rPr>
          <w:sz w:val="28"/>
          <w:szCs w:val="28"/>
        </w:rPr>
      </w:pPr>
    </w:p>
    <w:tbl>
      <w:tblPr>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2"/>
        <w:gridCol w:w="424"/>
        <w:gridCol w:w="3918"/>
        <w:gridCol w:w="404"/>
      </w:tblGrid>
      <w:tr w:rsidR="00811399" w:rsidRPr="00811399" w:rsidTr="00245643">
        <w:trPr>
          <w:trHeight w:val="733"/>
        </w:trPr>
        <w:tc>
          <w:tcPr>
            <w:tcW w:w="4976" w:type="dxa"/>
            <w:gridSpan w:val="2"/>
            <w:tcBorders>
              <w:top w:val="nil"/>
              <w:left w:val="nil"/>
              <w:bottom w:val="nil"/>
              <w:right w:val="nil"/>
              <w:tl2br w:val="nil"/>
              <w:tr2bl w:val="nil"/>
            </w:tcBorders>
          </w:tcPr>
          <w:p w:rsidR="00811399" w:rsidRPr="00811399" w:rsidRDefault="00245643" w:rsidP="00C84156">
            <w:pPr>
              <w:spacing w:line="264" w:lineRule="auto"/>
              <w:rPr>
                <w:rFonts w:ascii="Calibri" w:hAnsi="Calibri"/>
                <w:color w:val="000000"/>
                <w:sz w:val="22"/>
                <w:szCs w:val="20"/>
              </w:rPr>
            </w:pPr>
            <w:r>
              <w:rPr>
                <w:sz w:val="28"/>
                <w:szCs w:val="28"/>
              </w:rPr>
              <w:t xml:space="preserve">Председательствующий </w:t>
            </w:r>
            <w:r w:rsidR="00C84156">
              <w:rPr>
                <w:sz w:val="28"/>
                <w:szCs w:val="28"/>
              </w:rPr>
              <w:t xml:space="preserve">                                                                </w:t>
            </w:r>
          </w:p>
        </w:tc>
        <w:tc>
          <w:tcPr>
            <w:tcW w:w="4322" w:type="dxa"/>
            <w:gridSpan w:val="2"/>
            <w:tcBorders>
              <w:top w:val="nil"/>
              <w:left w:val="nil"/>
              <w:bottom w:val="nil"/>
              <w:right w:val="nil"/>
              <w:tl2br w:val="nil"/>
              <w:tr2bl w:val="nil"/>
            </w:tcBorders>
          </w:tcPr>
          <w:p w:rsidR="00811399" w:rsidRPr="00C84156" w:rsidRDefault="00C84156" w:rsidP="00811399">
            <w:pPr>
              <w:spacing w:line="264" w:lineRule="auto"/>
              <w:rPr>
                <w:color w:val="000000"/>
                <w:sz w:val="28"/>
                <w:szCs w:val="28"/>
              </w:rPr>
            </w:pPr>
            <w:r>
              <w:rPr>
                <w:color w:val="000000"/>
                <w:sz w:val="28"/>
                <w:szCs w:val="28"/>
              </w:rPr>
              <w:t xml:space="preserve">                                </w:t>
            </w:r>
            <w:bookmarkStart w:id="0" w:name="_GoBack"/>
            <w:bookmarkEnd w:id="0"/>
            <w:r>
              <w:rPr>
                <w:color w:val="000000"/>
                <w:sz w:val="28"/>
                <w:szCs w:val="28"/>
              </w:rPr>
              <w:t xml:space="preserve"> </w:t>
            </w:r>
            <w:r w:rsidRPr="00C84156">
              <w:rPr>
                <w:color w:val="000000"/>
                <w:sz w:val="28"/>
                <w:szCs w:val="28"/>
              </w:rPr>
              <w:t>В.И. Шумилов</w:t>
            </w:r>
          </w:p>
        </w:tc>
      </w:tr>
      <w:tr w:rsidR="00811399" w:rsidRPr="00811399" w:rsidTr="00245643">
        <w:trPr>
          <w:trHeight w:val="733"/>
        </w:trPr>
        <w:tc>
          <w:tcPr>
            <w:tcW w:w="4976" w:type="dxa"/>
            <w:gridSpan w:val="2"/>
            <w:tcBorders>
              <w:top w:val="nil"/>
              <w:left w:val="nil"/>
              <w:bottom w:val="nil"/>
              <w:right w:val="nil"/>
              <w:tl2br w:val="nil"/>
              <w:tr2bl w:val="nil"/>
            </w:tcBorders>
          </w:tcPr>
          <w:p w:rsidR="00811399" w:rsidRPr="00811399" w:rsidRDefault="00811399" w:rsidP="00811399">
            <w:pPr>
              <w:spacing w:line="264" w:lineRule="auto"/>
              <w:rPr>
                <w:color w:val="000000"/>
                <w:sz w:val="28"/>
                <w:szCs w:val="28"/>
              </w:rPr>
            </w:pPr>
          </w:p>
        </w:tc>
        <w:tc>
          <w:tcPr>
            <w:tcW w:w="4322" w:type="dxa"/>
            <w:gridSpan w:val="2"/>
            <w:tcBorders>
              <w:top w:val="nil"/>
              <w:left w:val="nil"/>
              <w:bottom w:val="nil"/>
              <w:right w:val="nil"/>
              <w:tl2br w:val="nil"/>
              <w:tr2bl w:val="nil"/>
            </w:tcBorders>
          </w:tcPr>
          <w:p w:rsidR="00811399" w:rsidRPr="00811399" w:rsidRDefault="00811399" w:rsidP="00811399">
            <w:pPr>
              <w:spacing w:line="264" w:lineRule="auto"/>
              <w:rPr>
                <w:rFonts w:ascii="Calibri" w:hAnsi="Calibri"/>
                <w:color w:val="000000"/>
                <w:sz w:val="22"/>
                <w:szCs w:val="20"/>
              </w:rPr>
            </w:pPr>
          </w:p>
        </w:tc>
      </w:tr>
      <w:tr w:rsidR="00E6117A" w:rsidRPr="00E6117A" w:rsidTr="0024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04" w:type="dxa"/>
          <w:trHeight w:val="554"/>
        </w:trPr>
        <w:tc>
          <w:tcPr>
            <w:tcW w:w="4552" w:type="dxa"/>
            <w:hideMark/>
          </w:tcPr>
          <w:p w:rsidR="00E6117A" w:rsidRPr="00E6117A" w:rsidRDefault="00E6117A" w:rsidP="00E6117A"/>
        </w:tc>
        <w:tc>
          <w:tcPr>
            <w:tcW w:w="4342" w:type="dxa"/>
            <w:gridSpan w:val="2"/>
          </w:tcPr>
          <w:p w:rsidR="00E6117A" w:rsidRPr="00E6117A" w:rsidRDefault="00E6117A" w:rsidP="00E6117A"/>
        </w:tc>
      </w:tr>
    </w:tbl>
    <w:p w:rsidR="00E6117A" w:rsidRDefault="00E6117A" w:rsidP="00CB3A7D">
      <w:pPr>
        <w:rPr>
          <w:sz w:val="28"/>
        </w:rPr>
      </w:pPr>
    </w:p>
    <w:p w:rsidR="00C85297" w:rsidRDefault="00C85297" w:rsidP="00C85297">
      <w:pPr>
        <w:pStyle w:val="a5"/>
        <w:ind w:left="0"/>
        <w:rPr>
          <w:sz w:val="28"/>
          <w:szCs w:val="28"/>
        </w:rPr>
      </w:pPr>
    </w:p>
    <w:p w:rsidR="00142117" w:rsidRDefault="00142117" w:rsidP="00C85297">
      <w:pPr>
        <w:pStyle w:val="a5"/>
        <w:ind w:left="0"/>
        <w:rPr>
          <w:sz w:val="28"/>
          <w:szCs w:val="28"/>
        </w:rPr>
      </w:pPr>
    </w:p>
    <w:p w:rsidR="00142117" w:rsidRDefault="00142117">
      <w:pPr>
        <w:jc w:val="both"/>
        <w:rPr>
          <w:sz w:val="28"/>
          <w:szCs w:val="28"/>
        </w:rPr>
      </w:pPr>
    </w:p>
    <w:sectPr w:rsidR="00142117" w:rsidSect="00C42C39">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FB" w:rsidRDefault="00E67DFB" w:rsidP="006B1A05">
      <w:r>
        <w:separator/>
      </w:r>
    </w:p>
  </w:endnote>
  <w:endnote w:type="continuationSeparator" w:id="0">
    <w:p w:rsidR="00E67DFB" w:rsidRDefault="00E67DFB"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FB" w:rsidRDefault="00E67DFB" w:rsidP="006B1A05">
      <w:r>
        <w:separator/>
      </w:r>
    </w:p>
  </w:footnote>
  <w:footnote w:type="continuationSeparator" w:id="0">
    <w:p w:rsidR="00E67DFB" w:rsidRDefault="00E67DFB"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F20E0D">
        <w:pPr>
          <w:pStyle w:val="a8"/>
          <w:jc w:val="center"/>
        </w:pPr>
        <w:r>
          <w:fldChar w:fldCharType="begin"/>
        </w:r>
        <w:r>
          <w:instrText xml:space="preserve"> PAGE   \* MERGEFORMAT </w:instrText>
        </w:r>
        <w:r>
          <w:fldChar w:fldCharType="separate"/>
        </w:r>
        <w:r w:rsidR="005E6577">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5"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27"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6"/>
  </w:num>
  <w:num w:numId="3">
    <w:abstractNumId w:val="33"/>
  </w:num>
  <w:num w:numId="4">
    <w:abstractNumId w:val="34"/>
  </w:num>
  <w:num w:numId="5">
    <w:abstractNumId w:val="28"/>
  </w:num>
  <w:num w:numId="6">
    <w:abstractNumId w:val="25"/>
  </w:num>
  <w:num w:numId="7">
    <w:abstractNumId w:val="23"/>
  </w:num>
  <w:num w:numId="8">
    <w:abstractNumId w:val="6"/>
  </w:num>
  <w:num w:numId="9">
    <w:abstractNumId w:val="21"/>
  </w:num>
  <w:num w:numId="10">
    <w:abstractNumId w:val="32"/>
  </w:num>
  <w:num w:numId="11">
    <w:abstractNumId w:val="9"/>
  </w:num>
  <w:num w:numId="12">
    <w:abstractNumId w:val="14"/>
  </w:num>
  <w:num w:numId="13">
    <w:abstractNumId w:val="11"/>
  </w:num>
  <w:num w:numId="14">
    <w:abstractNumId w:val="18"/>
  </w:num>
  <w:num w:numId="15">
    <w:abstractNumId w:val="37"/>
  </w:num>
  <w:num w:numId="1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5"/>
  </w:num>
  <w:num w:numId="22">
    <w:abstractNumId w:val="35"/>
  </w:num>
  <w:num w:numId="23">
    <w:abstractNumId w:val="27"/>
  </w:num>
  <w:num w:numId="24">
    <w:abstractNumId w:val="17"/>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069"/>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99B"/>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643"/>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8BF"/>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2FA"/>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577"/>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BA2"/>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5F6"/>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64"/>
    <w:rsid w:val="009C23AB"/>
    <w:rsid w:val="009C287C"/>
    <w:rsid w:val="009C28EE"/>
    <w:rsid w:val="009C2D18"/>
    <w:rsid w:val="009C2E8F"/>
    <w:rsid w:val="009C2FB8"/>
    <w:rsid w:val="009C322E"/>
    <w:rsid w:val="009C3400"/>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BEF"/>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56"/>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3F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DFB"/>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754"/>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56CE"/>
  <w15:docId w15:val="{6055B840-9635-494B-84E2-1CF6166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44547325">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5C24-59CE-4459-B3CD-95B55EEF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cp:lastPrinted>2022-10-03T09:13:00Z</cp:lastPrinted>
  <dcterms:created xsi:type="dcterms:W3CDTF">2022-09-17T12:35:00Z</dcterms:created>
  <dcterms:modified xsi:type="dcterms:W3CDTF">2022-10-03T09:14:00Z</dcterms:modified>
</cp:coreProperties>
</file>